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0D7" w:rsidRDefault="009460D7" w:rsidP="009460D7">
      <w:pPr>
        <w:spacing w:after="0" w:line="259" w:lineRule="auto"/>
        <w:ind w:left="0" w:right="19" w:firstLine="0"/>
        <w:rPr>
          <w:b/>
          <w:sz w:val="48"/>
        </w:rPr>
      </w:pPr>
      <w:r>
        <w:rPr>
          <w:b/>
          <w:noProof/>
          <w:sz w:val="48"/>
        </w:rPr>
        <w:drawing>
          <wp:inline distT="0" distB="0" distL="0" distR="0">
            <wp:extent cx="2512675" cy="12661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8670" cy="1324643"/>
                    </a:xfrm>
                    <a:prstGeom prst="rect">
                      <a:avLst/>
                    </a:prstGeom>
                  </pic:spPr>
                </pic:pic>
              </a:graphicData>
            </a:graphic>
          </wp:inline>
        </w:drawing>
      </w:r>
    </w:p>
    <w:p w:rsidR="0088531C" w:rsidRPr="009460D7" w:rsidRDefault="003A3C10" w:rsidP="009460D7">
      <w:pPr>
        <w:spacing w:after="0" w:line="259" w:lineRule="auto"/>
        <w:ind w:left="0" w:right="19" w:firstLine="0"/>
        <w:rPr>
          <w:sz w:val="40"/>
          <w:szCs w:val="40"/>
        </w:rPr>
      </w:pPr>
      <w:r w:rsidRPr="009460D7">
        <w:rPr>
          <w:b/>
          <w:sz w:val="40"/>
          <w:szCs w:val="40"/>
        </w:rPr>
        <w:t>Safety Data Sheet</w:t>
      </w:r>
      <w:r w:rsidR="009460D7">
        <w:rPr>
          <w:sz w:val="40"/>
          <w:szCs w:val="40"/>
        </w:rPr>
        <w:t xml:space="preserve">                        </w:t>
      </w:r>
      <w:r>
        <w:rPr>
          <w:sz w:val="16"/>
        </w:rPr>
        <w:t>According to OSHA HCS 2012 (29 CFR 1910.1200)</w:t>
      </w:r>
    </w:p>
    <w:tbl>
      <w:tblPr>
        <w:tblStyle w:val="TableGrid"/>
        <w:tblW w:w="10416" w:type="dxa"/>
        <w:tblInd w:w="-27" w:type="dxa"/>
        <w:tblCellMar>
          <w:right w:w="115" w:type="dxa"/>
        </w:tblCellMar>
        <w:tblLook w:val="04A0" w:firstRow="1" w:lastRow="0" w:firstColumn="1" w:lastColumn="0" w:noHBand="0" w:noVBand="1"/>
      </w:tblPr>
      <w:tblGrid>
        <w:gridCol w:w="56"/>
        <w:gridCol w:w="3465"/>
        <w:gridCol w:w="3232"/>
        <w:gridCol w:w="3040"/>
        <w:gridCol w:w="623"/>
      </w:tblGrid>
      <w:tr w:rsidR="0088531C" w:rsidTr="004F68A1">
        <w:trPr>
          <w:gridAfter w:val="1"/>
          <w:wAfter w:w="623" w:type="dxa"/>
          <w:trHeight w:val="312"/>
        </w:trPr>
        <w:tc>
          <w:tcPr>
            <w:tcW w:w="3521" w:type="dxa"/>
            <w:gridSpan w:val="2"/>
            <w:tcBorders>
              <w:top w:val="single" w:sz="6" w:space="0" w:color="010101"/>
              <w:left w:val="single" w:sz="6" w:space="0" w:color="010101"/>
              <w:bottom w:val="single" w:sz="6" w:space="0" w:color="010101"/>
              <w:right w:val="nil"/>
            </w:tcBorders>
            <w:shd w:val="clear" w:color="auto" w:fill="C0C0C0"/>
          </w:tcPr>
          <w:p w:rsidR="0088531C" w:rsidRDefault="003A3C10">
            <w:pPr>
              <w:spacing w:after="0" w:line="259" w:lineRule="auto"/>
              <w:ind w:firstLine="0"/>
            </w:pPr>
            <w:r>
              <w:rPr>
                <w:b/>
                <w:sz w:val="24"/>
              </w:rPr>
              <w:t>Section 1:  Identification</w:t>
            </w:r>
          </w:p>
        </w:tc>
        <w:tc>
          <w:tcPr>
            <w:tcW w:w="6272" w:type="dxa"/>
            <w:gridSpan w:val="2"/>
            <w:tcBorders>
              <w:top w:val="single" w:sz="6" w:space="0" w:color="010101"/>
              <w:left w:val="nil"/>
              <w:bottom w:val="single" w:sz="6" w:space="0" w:color="010101"/>
              <w:right w:val="single" w:sz="6" w:space="0" w:color="010101"/>
            </w:tcBorders>
            <w:shd w:val="clear" w:color="auto" w:fill="C0C0C0"/>
          </w:tcPr>
          <w:p w:rsidR="0088531C" w:rsidRDefault="0088531C">
            <w:pPr>
              <w:spacing w:after="160" w:line="259" w:lineRule="auto"/>
              <w:ind w:left="0" w:firstLine="0"/>
            </w:pPr>
          </w:p>
        </w:tc>
      </w:tr>
      <w:tr w:rsidR="0088531C" w:rsidTr="004F68A1">
        <w:trPr>
          <w:gridAfter w:val="1"/>
          <w:wAfter w:w="623" w:type="dxa"/>
          <w:trHeight w:val="902"/>
        </w:trPr>
        <w:tc>
          <w:tcPr>
            <w:tcW w:w="3521" w:type="dxa"/>
            <w:gridSpan w:val="2"/>
            <w:tcBorders>
              <w:top w:val="single" w:sz="6" w:space="0" w:color="010101"/>
              <w:left w:val="nil"/>
              <w:bottom w:val="nil"/>
              <w:right w:val="nil"/>
            </w:tcBorders>
          </w:tcPr>
          <w:p w:rsidR="0088531C" w:rsidRDefault="003A3C10">
            <w:pPr>
              <w:spacing w:after="52" w:line="259" w:lineRule="auto"/>
              <w:ind w:left="-5" w:firstLine="0"/>
            </w:pPr>
            <w:r>
              <w:rPr>
                <w:b/>
              </w:rPr>
              <w:t>Product Identifier:</w:t>
            </w:r>
          </w:p>
          <w:p w:rsidR="0088531C" w:rsidRDefault="003A3C10">
            <w:pPr>
              <w:spacing w:after="0" w:line="259" w:lineRule="auto"/>
              <w:ind w:left="-5" w:firstLine="0"/>
            </w:pPr>
            <w:r>
              <w:rPr>
                <w:b/>
              </w:rPr>
              <w:t>SDS Number:</w:t>
            </w:r>
          </w:p>
          <w:p w:rsidR="0088531C" w:rsidRDefault="003A3C10">
            <w:pPr>
              <w:spacing w:after="0" w:line="259" w:lineRule="auto"/>
              <w:ind w:left="-5" w:firstLine="0"/>
            </w:pPr>
            <w:r>
              <w:rPr>
                <w:b/>
              </w:rPr>
              <w:t>Intended Use:</w:t>
            </w:r>
          </w:p>
          <w:p w:rsidR="0088531C" w:rsidRDefault="003A3C10">
            <w:pPr>
              <w:spacing w:after="0" w:line="259" w:lineRule="auto"/>
              <w:ind w:left="-5" w:firstLine="0"/>
            </w:pPr>
            <w:r>
              <w:rPr>
                <w:b/>
              </w:rPr>
              <w:t>Uses Advised Against:</w:t>
            </w:r>
          </w:p>
        </w:tc>
        <w:tc>
          <w:tcPr>
            <w:tcW w:w="6272" w:type="dxa"/>
            <w:gridSpan w:val="2"/>
            <w:tcBorders>
              <w:top w:val="single" w:sz="6" w:space="0" w:color="010101"/>
              <w:left w:val="nil"/>
              <w:bottom w:val="nil"/>
              <w:right w:val="nil"/>
            </w:tcBorders>
          </w:tcPr>
          <w:p w:rsidR="0088531C" w:rsidRDefault="00D20E48">
            <w:pPr>
              <w:spacing w:after="0" w:line="259" w:lineRule="auto"/>
              <w:ind w:left="0" w:firstLine="0"/>
            </w:pPr>
            <w:r>
              <w:rPr>
                <w:b/>
                <w:sz w:val="24"/>
              </w:rPr>
              <w:t>Spectrum AW 2</w:t>
            </w:r>
            <w:r w:rsidR="003F17A4">
              <w:rPr>
                <w:b/>
                <w:sz w:val="24"/>
              </w:rPr>
              <w:t>2 Hydraulic Oil</w:t>
            </w:r>
          </w:p>
          <w:p w:rsidR="0088531C" w:rsidRDefault="00D20E48">
            <w:pPr>
              <w:spacing w:after="0" w:line="259" w:lineRule="auto"/>
              <w:ind w:left="0" w:firstLine="0"/>
            </w:pPr>
            <w:r>
              <w:rPr>
                <w:b/>
              </w:rPr>
              <w:t>005</w:t>
            </w:r>
          </w:p>
          <w:p w:rsidR="0088531C" w:rsidRDefault="003F17A4">
            <w:pPr>
              <w:spacing w:after="0" w:line="259" w:lineRule="auto"/>
              <w:ind w:left="0" w:firstLine="0"/>
            </w:pPr>
            <w:r>
              <w:t>Hydraulic Fluid</w:t>
            </w:r>
          </w:p>
          <w:p w:rsidR="0088531C" w:rsidRDefault="003A3C10">
            <w:pPr>
              <w:spacing w:after="0" w:line="259" w:lineRule="auto"/>
              <w:ind w:left="0" w:firstLine="0"/>
            </w:pPr>
            <w:r>
              <w:t>All others</w:t>
            </w:r>
          </w:p>
        </w:tc>
      </w:tr>
      <w:tr w:rsidR="0088531C" w:rsidTr="004F68A1">
        <w:trPr>
          <w:gridAfter w:val="1"/>
          <w:wAfter w:w="623" w:type="dxa"/>
          <w:trHeight w:val="478"/>
        </w:trPr>
        <w:tc>
          <w:tcPr>
            <w:tcW w:w="3521" w:type="dxa"/>
            <w:gridSpan w:val="2"/>
            <w:tcBorders>
              <w:top w:val="nil"/>
              <w:left w:val="nil"/>
              <w:bottom w:val="single" w:sz="55" w:space="0" w:color="C0C0C0"/>
              <w:right w:val="nil"/>
            </w:tcBorders>
          </w:tcPr>
          <w:p w:rsidR="0088531C" w:rsidRDefault="003A3C10">
            <w:pPr>
              <w:spacing w:after="0" w:line="259" w:lineRule="auto"/>
              <w:ind w:left="-5" w:firstLine="0"/>
            </w:pPr>
            <w:r>
              <w:rPr>
                <w:b/>
              </w:rPr>
              <w:t>Emergency Health and Safety</w:t>
            </w:r>
            <w:r w:rsidR="004F68A1">
              <w:rPr>
                <w:b/>
              </w:rPr>
              <w:t>:</w:t>
            </w:r>
            <w:r>
              <w:rPr>
                <w:b/>
              </w:rPr>
              <w:t xml:space="preserve"> </w:t>
            </w:r>
            <w:r w:rsidR="004A102B">
              <w:rPr>
                <w:b/>
              </w:rPr>
              <w:t xml:space="preserve">Information Telephone </w:t>
            </w:r>
            <w:r>
              <w:rPr>
                <w:b/>
              </w:rPr>
              <w:t>Number:</w:t>
            </w:r>
            <w:r w:rsidR="004A102B">
              <w:rPr>
                <w:b/>
              </w:rPr>
              <w:t xml:space="preserve">          </w:t>
            </w:r>
          </w:p>
        </w:tc>
        <w:tc>
          <w:tcPr>
            <w:tcW w:w="6272" w:type="dxa"/>
            <w:gridSpan w:val="2"/>
            <w:tcBorders>
              <w:top w:val="nil"/>
              <w:left w:val="nil"/>
              <w:bottom w:val="single" w:sz="55" w:space="0" w:color="C0C0C0"/>
              <w:right w:val="nil"/>
            </w:tcBorders>
          </w:tcPr>
          <w:p w:rsidR="0088531C" w:rsidRDefault="006C240A">
            <w:pPr>
              <w:spacing w:after="0" w:line="259" w:lineRule="auto"/>
              <w:ind w:left="0" w:firstLine="0"/>
            </w:pPr>
            <w:r>
              <w:t>Prism Lubricants: 419-242-7200 (M-F 8am-430pm)</w:t>
            </w:r>
          </w:p>
          <w:p w:rsidR="004A102B" w:rsidRDefault="004A102B">
            <w:pPr>
              <w:spacing w:after="0" w:line="259" w:lineRule="auto"/>
              <w:ind w:left="0" w:firstLine="0"/>
            </w:pPr>
            <w:r>
              <w:t>Prism Lubricants: 419-242-7200</w:t>
            </w:r>
            <w:r w:rsidR="00D44D38">
              <w:t xml:space="preserve"> (M-F 8am-430pm)</w:t>
            </w:r>
          </w:p>
        </w:tc>
      </w:tr>
      <w:tr w:rsidR="0088531C" w:rsidTr="004F68A1">
        <w:tblPrEx>
          <w:tblCellMar>
            <w:right w:w="0" w:type="dxa"/>
          </w:tblCellMar>
        </w:tblPrEx>
        <w:trPr>
          <w:gridBefore w:val="1"/>
          <w:wBefore w:w="56" w:type="dxa"/>
          <w:trHeight w:val="817"/>
        </w:trPr>
        <w:tc>
          <w:tcPr>
            <w:tcW w:w="3465" w:type="dxa"/>
            <w:tcBorders>
              <w:top w:val="nil"/>
              <w:left w:val="nil"/>
              <w:bottom w:val="nil"/>
              <w:right w:val="nil"/>
            </w:tcBorders>
          </w:tcPr>
          <w:p w:rsidR="0088531C" w:rsidRDefault="003A3C10">
            <w:pPr>
              <w:spacing w:after="0" w:line="259" w:lineRule="auto"/>
              <w:ind w:left="0" w:firstLine="0"/>
            </w:pPr>
            <w:r>
              <w:rPr>
                <w:b/>
              </w:rPr>
              <w:t>Manufacturer:</w:t>
            </w:r>
          </w:p>
          <w:p w:rsidR="0088531C" w:rsidRDefault="004F68A1">
            <w:pPr>
              <w:spacing w:after="0" w:line="259" w:lineRule="auto"/>
              <w:ind w:left="0" w:firstLine="0"/>
            </w:pPr>
            <w:r>
              <w:t>Prism</w:t>
            </w:r>
            <w:r w:rsidR="003A3C10">
              <w:t xml:space="preserve"> Lubricants</w:t>
            </w:r>
          </w:p>
          <w:p w:rsidR="0088531C" w:rsidRDefault="004F68A1">
            <w:pPr>
              <w:spacing w:after="0" w:line="259" w:lineRule="auto"/>
              <w:ind w:left="0" w:firstLine="0"/>
            </w:pPr>
            <w:r>
              <w:t>905 Oneida St.</w:t>
            </w:r>
          </w:p>
          <w:p w:rsidR="0088531C" w:rsidRDefault="004F68A1">
            <w:pPr>
              <w:spacing w:after="0" w:line="259" w:lineRule="auto"/>
              <w:ind w:left="0" w:firstLine="0"/>
            </w:pPr>
            <w:r>
              <w:t>Toledo, Ohio 43608</w:t>
            </w:r>
          </w:p>
        </w:tc>
        <w:tc>
          <w:tcPr>
            <w:tcW w:w="3232" w:type="dxa"/>
            <w:tcBorders>
              <w:top w:val="nil"/>
              <w:left w:val="nil"/>
              <w:bottom w:val="nil"/>
              <w:right w:val="nil"/>
            </w:tcBorders>
          </w:tcPr>
          <w:p w:rsidR="0088531C" w:rsidRDefault="003A3C10">
            <w:pPr>
              <w:spacing w:after="0" w:line="259" w:lineRule="auto"/>
              <w:ind w:left="0" w:firstLine="0"/>
            </w:pPr>
            <w:r>
              <w:rPr>
                <w:b/>
              </w:rPr>
              <w:t>SDS Information:</w:t>
            </w:r>
          </w:p>
          <w:p w:rsidR="0088531C" w:rsidRDefault="004F68A1">
            <w:pPr>
              <w:spacing w:after="0" w:line="259" w:lineRule="auto"/>
              <w:ind w:left="0" w:firstLine="0"/>
            </w:pPr>
            <w:r>
              <w:t>Phone:  419-242-7200</w:t>
            </w:r>
          </w:p>
          <w:p w:rsidR="0088531C" w:rsidRDefault="004F68A1">
            <w:pPr>
              <w:spacing w:after="0" w:line="259" w:lineRule="auto"/>
              <w:ind w:left="0" w:firstLine="0"/>
            </w:pPr>
            <w:r>
              <w:t>Email:  info@prismlubricants.com</w:t>
            </w:r>
          </w:p>
          <w:p w:rsidR="0088531C" w:rsidRDefault="003A3C10" w:rsidP="00D44D38">
            <w:pPr>
              <w:spacing w:after="0" w:line="259" w:lineRule="auto"/>
              <w:ind w:left="0" w:firstLine="0"/>
            </w:pPr>
            <w:r>
              <w:t>URL:  www.</w:t>
            </w:r>
            <w:r w:rsidR="00D44D38">
              <w:t>prismlubricants</w:t>
            </w:r>
            <w:r>
              <w:t>.com</w:t>
            </w:r>
          </w:p>
        </w:tc>
        <w:tc>
          <w:tcPr>
            <w:tcW w:w="3663" w:type="dxa"/>
            <w:gridSpan w:val="2"/>
            <w:tcBorders>
              <w:top w:val="nil"/>
              <w:left w:val="nil"/>
              <w:bottom w:val="nil"/>
              <w:right w:val="nil"/>
            </w:tcBorders>
          </w:tcPr>
          <w:p w:rsidR="006C240A" w:rsidRDefault="006C240A" w:rsidP="006C240A">
            <w:pPr>
              <w:spacing w:after="0" w:line="256" w:lineRule="auto"/>
              <w:ind w:left="0" w:right="24" w:firstLine="0"/>
              <w:rPr>
                <w:b/>
              </w:rPr>
            </w:pPr>
            <w:r>
              <w:rPr>
                <w:b/>
              </w:rPr>
              <w:t xml:space="preserve">Customer Service and </w:t>
            </w:r>
            <w:r>
              <w:t xml:space="preserve"> </w:t>
            </w:r>
            <w:r>
              <w:rPr>
                <w:b/>
              </w:rPr>
              <w:t xml:space="preserve">Technical Information:  </w:t>
            </w:r>
          </w:p>
          <w:p w:rsidR="006C240A" w:rsidRDefault="006C240A" w:rsidP="006C240A">
            <w:pPr>
              <w:spacing w:after="0" w:line="256" w:lineRule="auto"/>
              <w:ind w:left="0" w:right="24" w:firstLine="0"/>
            </w:pPr>
            <w:r>
              <w:t xml:space="preserve">Prism Lubricants: 419-242-7200 </w:t>
            </w:r>
          </w:p>
          <w:p w:rsidR="0088531C" w:rsidRDefault="006C240A" w:rsidP="006C240A">
            <w:pPr>
              <w:spacing w:after="0" w:line="259" w:lineRule="auto"/>
              <w:ind w:left="0" w:firstLine="0"/>
            </w:pPr>
            <w:r>
              <w:t>(M-F 8am-430pm)</w:t>
            </w:r>
          </w:p>
        </w:tc>
      </w:tr>
    </w:tbl>
    <w:p w:rsidR="0088531C" w:rsidRDefault="003A3C10">
      <w:pPr>
        <w:pStyle w:val="Heading1"/>
        <w:spacing w:after="0"/>
        <w:ind w:left="10"/>
      </w:pPr>
      <w:r>
        <w:t>Section 2:  Hazards Identification</w:t>
      </w:r>
    </w:p>
    <w:p w:rsidR="0088531C" w:rsidRDefault="003A3C10">
      <w:pPr>
        <w:tabs>
          <w:tab w:val="center" w:pos="6349"/>
        </w:tabs>
        <w:spacing w:after="0" w:line="265" w:lineRule="auto"/>
        <w:ind w:left="-15" w:firstLine="0"/>
      </w:pPr>
      <w:r>
        <w:rPr>
          <w:b/>
        </w:rPr>
        <w:t>Classified Hazards</w:t>
      </w:r>
      <w:r>
        <w:rPr>
          <w:b/>
        </w:rPr>
        <w:tab/>
        <w:t>Other Hazards</w:t>
      </w:r>
    </w:p>
    <w:p w:rsidR="0088531C" w:rsidRDefault="00101118">
      <w:pPr>
        <w:tabs>
          <w:tab w:val="center" w:pos="6332"/>
        </w:tabs>
        <w:spacing w:after="3"/>
        <w:ind w:left="-15" w:firstLine="0"/>
      </w:pPr>
      <w:r>
        <w:rPr>
          <w:sz w:val="16"/>
        </w:rPr>
        <w:t>Aspiration Hazard -- Category 1</w:t>
      </w:r>
      <w:r>
        <w:rPr>
          <w:sz w:val="16"/>
        </w:rPr>
        <w:br/>
        <w:t>Respiratory Tract Irritation, Category 2</w:t>
      </w:r>
      <w:r w:rsidR="003A3C10">
        <w:rPr>
          <w:sz w:val="16"/>
        </w:rPr>
        <w:tab/>
        <w:t>None Known</w:t>
      </w:r>
    </w:p>
    <w:tbl>
      <w:tblPr>
        <w:tblStyle w:val="TableGrid"/>
        <w:tblW w:w="10398" w:type="dxa"/>
        <w:tblInd w:w="14" w:type="dxa"/>
        <w:tblCellMar>
          <w:top w:w="30" w:type="dxa"/>
          <w:bottom w:w="4" w:type="dxa"/>
          <w:right w:w="115" w:type="dxa"/>
        </w:tblCellMar>
        <w:tblLook w:val="04A0" w:firstRow="1" w:lastRow="0" w:firstColumn="1" w:lastColumn="0" w:noHBand="0" w:noVBand="1"/>
      </w:tblPr>
      <w:tblGrid>
        <w:gridCol w:w="10398"/>
      </w:tblGrid>
      <w:tr w:rsidR="0088531C">
        <w:trPr>
          <w:trHeight w:val="257"/>
        </w:trPr>
        <w:tc>
          <w:tcPr>
            <w:tcW w:w="10398" w:type="dxa"/>
            <w:tcBorders>
              <w:top w:val="double" w:sz="6" w:space="0" w:color="010101"/>
              <w:left w:val="single" w:sz="12" w:space="0" w:color="010101"/>
              <w:bottom w:val="single" w:sz="6" w:space="0" w:color="010101"/>
              <w:right w:val="single" w:sz="12" w:space="0" w:color="010101"/>
            </w:tcBorders>
          </w:tcPr>
          <w:p w:rsidR="0088531C" w:rsidRDefault="003A3C10">
            <w:pPr>
              <w:spacing w:after="0" w:line="259" w:lineRule="auto"/>
              <w:ind w:left="114" w:firstLine="0"/>
              <w:jc w:val="center"/>
            </w:pPr>
            <w:r>
              <w:rPr>
                <w:b/>
                <w:sz w:val="20"/>
              </w:rPr>
              <w:t>Label Elements</w:t>
            </w:r>
          </w:p>
        </w:tc>
      </w:tr>
      <w:tr w:rsidR="0088531C">
        <w:trPr>
          <w:trHeight w:val="1969"/>
        </w:trPr>
        <w:tc>
          <w:tcPr>
            <w:tcW w:w="10398" w:type="dxa"/>
            <w:tcBorders>
              <w:top w:val="single" w:sz="6" w:space="0" w:color="010101"/>
              <w:left w:val="single" w:sz="12" w:space="0" w:color="010101"/>
              <w:bottom w:val="single" w:sz="6" w:space="0" w:color="010101"/>
              <w:right w:val="single" w:sz="12" w:space="0" w:color="010101"/>
            </w:tcBorders>
            <w:vAlign w:val="bottom"/>
          </w:tcPr>
          <w:p w:rsidR="00101118" w:rsidRPr="00806BC4" w:rsidRDefault="00101118" w:rsidP="00101118">
            <w:pPr>
              <w:spacing w:after="80" w:line="259" w:lineRule="auto"/>
              <w:ind w:left="0" w:firstLine="0"/>
              <w:jc w:val="center"/>
              <w:rPr>
                <w:b/>
                <w:sz w:val="20"/>
                <w:szCs w:val="20"/>
              </w:rPr>
            </w:pPr>
            <w:r>
              <w:rPr>
                <w:b/>
                <w:sz w:val="20"/>
                <w:szCs w:val="20"/>
              </w:rPr>
              <w:t>Signal Word: DANGER</w:t>
            </w:r>
          </w:p>
          <w:p w:rsidR="00101118" w:rsidRPr="00805544" w:rsidRDefault="00101118" w:rsidP="00101118">
            <w:pPr>
              <w:spacing w:after="80" w:line="259" w:lineRule="auto"/>
              <w:ind w:left="0" w:firstLine="0"/>
              <w:jc w:val="center"/>
              <w:rPr>
                <w:sz w:val="16"/>
                <w:szCs w:val="16"/>
              </w:rPr>
            </w:pPr>
            <w:r w:rsidRPr="00805544">
              <w:rPr>
                <w:sz w:val="16"/>
                <w:szCs w:val="16"/>
              </w:rPr>
              <w:t>H335: May cause respiratory irritation.</w:t>
            </w:r>
            <w:r w:rsidRPr="00805544">
              <w:rPr>
                <w:sz w:val="16"/>
                <w:szCs w:val="16"/>
              </w:rPr>
              <w:br/>
              <w:t>H333: May be harmful if inhaled.</w:t>
            </w:r>
            <w:r>
              <w:rPr>
                <w:sz w:val="16"/>
                <w:szCs w:val="16"/>
              </w:rPr>
              <w:br/>
            </w:r>
            <w:r>
              <w:rPr>
                <w:sz w:val="16"/>
              </w:rPr>
              <w:t>H305:May be harmful if swallowed and enters airways</w:t>
            </w:r>
          </w:p>
          <w:p w:rsidR="00101118" w:rsidRDefault="00101118" w:rsidP="00101118">
            <w:pPr>
              <w:spacing w:after="254" w:line="240" w:lineRule="auto"/>
              <w:jc w:val="center"/>
            </w:pPr>
            <w:r>
              <w:rPr>
                <w:noProof/>
              </w:rPr>
              <w:drawing>
                <wp:anchor distT="0" distB="0" distL="114300" distR="114300" simplePos="0" relativeHeight="251662336" behindDoc="0" locked="0" layoutInCell="1" allowOverlap="0" wp14:anchorId="65C083A9" wp14:editId="2587D013">
                  <wp:simplePos x="0" y="0"/>
                  <wp:positionH relativeFrom="column">
                    <wp:posOffset>3025140</wp:posOffset>
                  </wp:positionH>
                  <wp:positionV relativeFrom="paragraph">
                    <wp:posOffset>508000</wp:posOffset>
                  </wp:positionV>
                  <wp:extent cx="702945" cy="706755"/>
                  <wp:effectExtent l="0" t="0" r="1905"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9"/>
                          <a:stretch>
                            <a:fillRect/>
                          </a:stretch>
                        </pic:blipFill>
                        <pic:spPr>
                          <a:xfrm>
                            <a:off x="0" y="0"/>
                            <a:ext cx="702945" cy="706755"/>
                          </a:xfrm>
                          <a:prstGeom prst="rect">
                            <a:avLst/>
                          </a:prstGeom>
                        </pic:spPr>
                      </pic:pic>
                    </a:graphicData>
                  </a:graphic>
                  <wp14:sizeRelH relativeFrom="margin">
                    <wp14:pctWidth>0</wp14:pctWidth>
                  </wp14:sizeRelH>
                  <wp14:sizeRelV relativeFrom="margin">
                    <wp14:pctHeight>0</wp14:pctHeight>
                  </wp14:sizeRelV>
                </wp:anchor>
              </w:drawing>
            </w:r>
            <w:r>
              <w:rPr>
                <w:sz w:val="16"/>
              </w:rPr>
              <w:t>IF SWALLOWED: Immediately call a POISON CENTER or doctor/physician;</w:t>
            </w:r>
            <w:r>
              <w:rPr>
                <w:sz w:val="16"/>
              </w:rPr>
              <w:br/>
              <w:t xml:space="preserve"> Do NOT induce vomiting; </w:t>
            </w:r>
            <w:r>
              <w:rPr>
                <w:sz w:val="16"/>
              </w:rPr>
              <w:br/>
              <w:t>Dispose of contents/container to approved disposal facility</w:t>
            </w:r>
            <w:r>
              <w:t>.</w:t>
            </w:r>
          </w:p>
          <w:p w:rsidR="00D44D38" w:rsidRDefault="00D44D38" w:rsidP="00D44D38">
            <w:pPr>
              <w:spacing w:after="0" w:line="259" w:lineRule="auto"/>
              <w:ind w:left="0" w:firstLine="0"/>
              <w:jc w:val="center"/>
            </w:pPr>
          </w:p>
          <w:p w:rsidR="0088531C" w:rsidRDefault="00D44D38" w:rsidP="00D44D38">
            <w:pPr>
              <w:spacing w:after="0" w:line="259" w:lineRule="auto"/>
              <w:ind w:left="0" w:firstLine="0"/>
              <w:jc w:val="center"/>
            </w:pPr>
            <w:r>
              <w:rPr>
                <w:noProof/>
                <w:sz w:val="16"/>
              </w:rPr>
              <w:t xml:space="preserve"> </w:t>
            </w:r>
          </w:p>
        </w:tc>
      </w:tr>
    </w:tbl>
    <w:p w:rsidR="0088531C" w:rsidRDefault="003A3C10">
      <w:pPr>
        <w:pStyle w:val="Heading1"/>
        <w:spacing w:after="0"/>
        <w:ind w:left="10"/>
      </w:pPr>
      <w:r>
        <w:t>Section 3:  Composition / Information on Ingredients</w:t>
      </w:r>
    </w:p>
    <w:tbl>
      <w:tblPr>
        <w:tblStyle w:val="TableGrid"/>
        <w:tblW w:w="10409" w:type="dxa"/>
        <w:tblInd w:w="5" w:type="dxa"/>
        <w:tblCellMar>
          <w:top w:w="20" w:type="dxa"/>
          <w:left w:w="10" w:type="dxa"/>
          <w:right w:w="56" w:type="dxa"/>
        </w:tblCellMar>
        <w:tblLook w:val="04A0" w:firstRow="1" w:lastRow="0" w:firstColumn="1" w:lastColumn="0" w:noHBand="0" w:noVBand="1"/>
      </w:tblPr>
      <w:tblGrid>
        <w:gridCol w:w="7912"/>
        <w:gridCol w:w="1146"/>
        <w:gridCol w:w="1351"/>
      </w:tblGrid>
      <w:tr w:rsidR="0088531C">
        <w:trPr>
          <w:trHeight w:val="237"/>
        </w:trPr>
        <w:tc>
          <w:tcPr>
            <w:tcW w:w="7915" w:type="dxa"/>
            <w:tcBorders>
              <w:top w:val="single" w:sz="6" w:space="0" w:color="010101"/>
              <w:left w:val="single" w:sz="6" w:space="0" w:color="010101"/>
              <w:bottom w:val="single" w:sz="6" w:space="0" w:color="010101"/>
              <w:right w:val="single" w:sz="6" w:space="0" w:color="010101"/>
            </w:tcBorders>
            <w:shd w:val="clear" w:color="auto" w:fill="C0C0C0"/>
          </w:tcPr>
          <w:p w:rsidR="0088531C" w:rsidRDefault="003A3C10">
            <w:pPr>
              <w:spacing w:after="0" w:line="259" w:lineRule="auto"/>
              <w:ind w:left="0" w:firstLine="0"/>
            </w:pPr>
            <w:r>
              <w:rPr>
                <w:b/>
              </w:rPr>
              <w:t>Chemical Name</w:t>
            </w:r>
          </w:p>
        </w:tc>
        <w:tc>
          <w:tcPr>
            <w:tcW w:w="1146" w:type="dxa"/>
            <w:tcBorders>
              <w:top w:val="single" w:sz="6" w:space="0" w:color="010101"/>
              <w:left w:val="single" w:sz="6" w:space="0" w:color="010101"/>
              <w:bottom w:val="single" w:sz="6" w:space="0" w:color="010101"/>
              <w:right w:val="single" w:sz="6" w:space="0" w:color="010101"/>
            </w:tcBorders>
            <w:shd w:val="clear" w:color="auto" w:fill="C0C0C0"/>
          </w:tcPr>
          <w:p w:rsidR="0088531C" w:rsidRDefault="003A3C10">
            <w:pPr>
              <w:spacing w:after="0" w:line="259" w:lineRule="auto"/>
              <w:ind w:left="5" w:firstLine="0"/>
            </w:pPr>
            <w:r>
              <w:rPr>
                <w:b/>
              </w:rPr>
              <w:t>CASRN</w:t>
            </w:r>
          </w:p>
        </w:tc>
        <w:tc>
          <w:tcPr>
            <w:tcW w:w="1349" w:type="dxa"/>
            <w:tcBorders>
              <w:top w:val="single" w:sz="6" w:space="0" w:color="010101"/>
              <w:left w:val="single" w:sz="6" w:space="0" w:color="010101"/>
              <w:bottom w:val="single" w:sz="6" w:space="0" w:color="010101"/>
              <w:right w:val="single" w:sz="6" w:space="0" w:color="010101"/>
            </w:tcBorders>
            <w:shd w:val="clear" w:color="auto" w:fill="C0C0C0"/>
          </w:tcPr>
          <w:p w:rsidR="0088531C" w:rsidRDefault="003A3C10">
            <w:pPr>
              <w:spacing w:after="0" w:line="259" w:lineRule="auto"/>
              <w:ind w:left="5" w:firstLine="0"/>
              <w:jc w:val="both"/>
            </w:pPr>
            <w:r>
              <w:rPr>
                <w:b/>
              </w:rPr>
              <w:t>Concentration¹</w:t>
            </w:r>
          </w:p>
        </w:tc>
      </w:tr>
      <w:tr w:rsidR="0088531C">
        <w:trPr>
          <w:trHeight w:val="237"/>
        </w:trPr>
        <w:tc>
          <w:tcPr>
            <w:tcW w:w="7915" w:type="dxa"/>
            <w:tcBorders>
              <w:top w:val="single" w:sz="6" w:space="0" w:color="010101"/>
              <w:left w:val="single" w:sz="6" w:space="0" w:color="010101"/>
              <w:bottom w:val="single" w:sz="6" w:space="0" w:color="010101"/>
              <w:right w:val="single" w:sz="6" w:space="0" w:color="010101"/>
            </w:tcBorders>
          </w:tcPr>
          <w:p w:rsidR="0088531C" w:rsidRDefault="00101118">
            <w:pPr>
              <w:spacing w:after="0" w:line="259" w:lineRule="auto"/>
              <w:ind w:left="0" w:firstLine="0"/>
            </w:pPr>
            <w:r>
              <w:t>Distillates (Petroleum), Solvent-Dewaxed Light Paraffinic</w:t>
            </w:r>
          </w:p>
        </w:tc>
        <w:tc>
          <w:tcPr>
            <w:tcW w:w="1146" w:type="dxa"/>
            <w:tcBorders>
              <w:top w:val="single" w:sz="6" w:space="0" w:color="010101"/>
              <w:left w:val="single" w:sz="6" w:space="0" w:color="010101"/>
              <w:bottom w:val="single" w:sz="6" w:space="0" w:color="010101"/>
              <w:right w:val="single" w:sz="6" w:space="0" w:color="010101"/>
            </w:tcBorders>
          </w:tcPr>
          <w:p w:rsidR="0088531C" w:rsidRDefault="00101118">
            <w:pPr>
              <w:spacing w:after="0" w:line="259" w:lineRule="auto"/>
              <w:ind w:left="5" w:firstLine="0"/>
            </w:pPr>
            <w:r>
              <w:t>64742-56-9</w:t>
            </w:r>
          </w:p>
        </w:tc>
        <w:tc>
          <w:tcPr>
            <w:tcW w:w="1349" w:type="dxa"/>
            <w:tcBorders>
              <w:top w:val="single" w:sz="6" w:space="0" w:color="010101"/>
              <w:left w:val="single" w:sz="6" w:space="0" w:color="010101"/>
              <w:bottom w:val="single" w:sz="6" w:space="0" w:color="010101"/>
              <w:right w:val="single" w:sz="6" w:space="0" w:color="010101"/>
            </w:tcBorders>
          </w:tcPr>
          <w:p w:rsidR="0088531C" w:rsidRDefault="00101118">
            <w:pPr>
              <w:spacing w:after="0" w:line="259" w:lineRule="auto"/>
              <w:ind w:left="5" w:firstLine="0"/>
            </w:pPr>
            <w:r>
              <w:t>70%</w:t>
            </w:r>
          </w:p>
        </w:tc>
      </w:tr>
      <w:tr w:rsidR="00101118">
        <w:trPr>
          <w:trHeight w:val="237"/>
        </w:trPr>
        <w:tc>
          <w:tcPr>
            <w:tcW w:w="7915" w:type="dxa"/>
            <w:tcBorders>
              <w:top w:val="single" w:sz="6" w:space="0" w:color="010101"/>
              <w:left w:val="single" w:sz="6" w:space="0" w:color="010101"/>
              <w:bottom w:val="single" w:sz="6" w:space="0" w:color="010101"/>
              <w:right w:val="single" w:sz="6" w:space="0" w:color="010101"/>
            </w:tcBorders>
          </w:tcPr>
          <w:p w:rsidR="00101118" w:rsidRDefault="00101118">
            <w:pPr>
              <w:spacing w:after="0" w:line="259" w:lineRule="auto"/>
              <w:ind w:left="0" w:firstLine="0"/>
            </w:pPr>
            <w:r>
              <w:t>Distillates (Petroleum), Solvent-Dewaxed Heavy Paraffinic</w:t>
            </w:r>
          </w:p>
        </w:tc>
        <w:tc>
          <w:tcPr>
            <w:tcW w:w="1146" w:type="dxa"/>
            <w:tcBorders>
              <w:top w:val="single" w:sz="6" w:space="0" w:color="010101"/>
              <w:left w:val="single" w:sz="6" w:space="0" w:color="010101"/>
              <w:bottom w:val="single" w:sz="6" w:space="0" w:color="010101"/>
              <w:right w:val="single" w:sz="6" w:space="0" w:color="010101"/>
            </w:tcBorders>
          </w:tcPr>
          <w:p w:rsidR="00101118" w:rsidRDefault="00101118">
            <w:pPr>
              <w:spacing w:after="0" w:line="259" w:lineRule="auto"/>
              <w:ind w:left="5" w:firstLine="0"/>
            </w:pPr>
            <w:r>
              <w:t>64742-65-0</w:t>
            </w:r>
          </w:p>
        </w:tc>
        <w:tc>
          <w:tcPr>
            <w:tcW w:w="1349" w:type="dxa"/>
            <w:tcBorders>
              <w:top w:val="single" w:sz="6" w:space="0" w:color="010101"/>
              <w:left w:val="single" w:sz="6" w:space="0" w:color="010101"/>
              <w:bottom w:val="single" w:sz="6" w:space="0" w:color="010101"/>
              <w:right w:val="single" w:sz="6" w:space="0" w:color="010101"/>
            </w:tcBorders>
          </w:tcPr>
          <w:p w:rsidR="00101118" w:rsidRDefault="00101118">
            <w:pPr>
              <w:spacing w:after="0" w:line="259" w:lineRule="auto"/>
              <w:ind w:left="5" w:firstLine="0"/>
            </w:pPr>
            <w:r>
              <w:t>&gt;29%</w:t>
            </w:r>
          </w:p>
        </w:tc>
      </w:tr>
      <w:tr w:rsidR="0088531C">
        <w:trPr>
          <w:trHeight w:val="237"/>
        </w:trPr>
        <w:tc>
          <w:tcPr>
            <w:tcW w:w="7915" w:type="dxa"/>
            <w:tcBorders>
              <w:top w:val="single" w:sz="6" w:space="0" w:color="010101"/>
              <w:left w:val="single" w:sz="6" w:space="0" w:color="010101"/>
              <w:bottom w:val="single" w:sz="6" w:space="0" w:color="010101"/>
              <w:right w:val="single" w:sz="6" w:space="0" w:color="010101"/>
            </w:tcBorders>
          </w:tcPr>
          <w:p w:rsidR="00A4482C" w:rsidRDefault="00101118">
            <w:pPr>
              <w:spacing w:after="0" w:line="259" w:lineRule="auto"/>
              <w:ind w:left="0" w:firstLine="0"/>
            </w:pPr>
            <w:r>
              <w:t>Additives (Calcium, Zinc, Mineral Oil)</w:t>
            </w:r>
          </w:p>
        </w:tc>
        <w:tc>
          <w:tcPr>
            <w:tcW w:w="1146" w:type="dxa"/>
            <w:tcBorders>
              <w:top w:val="single" w:sz="6" w:space="0" w:color="010101"/>
              <w:left w:val="single" w:sz="6" w:space="0" w:color="010101"/>
              <w:bottom w:val="single" w:sz="6" w:space="0" w:color="010101"/>
              <w:right w:val="single" w:sz="6" w:space="0" w:color="010101"/>
            </w:tcBorders>
          </w:tcPr>
          <w:p w:rsidR="0088531C" w:rsidRDefault="00101118">
            <w:pPr>
              <w:spacing w:after="0" w:line="259" w:lineRule="auto"/>
              <w:ind w:left="5" w:firstLine="0"/>
            </w:pPr>
            <w:r>
              <w:t>Proprietary</w:t>
            </w:r>
          </w:p>
        </w:tc>
        <w:tc>
          <w:tcPr>
            <w:tcW w:w="1349" w:type="dxa"/>
            <w:tcBorders>
              <w:top w:val="single" w:sz="6" w:space="0" w:color="010101"/>
              <w:left w:val="single" w:sz="6" w:space="0" w:color="010101"/>
              <w:bottom w:val="single" w:sz="6" w:space="0" w:color="010101"/>
              <w:right w:val="single" w:sz="6" w:space="0" w:color="010101"/>
            </w:tcBorders>
          </w:tcPr>
          <w:p w:rsidR="00A4482C" w:rsidRDefault="00101118" w:rsidP="00B65259">
            <w:pPr>
              <w:spacing w:after="0" w:line="259" w:lineRule="auto"/>
              <w:ind w:left="5" w:firstLine="0"/>
            </w:pPr>
            <w:r>
              <w:t>&lt;1</w:t>
            </w:r>
            <w:r w:rsidR="00D20E48">
              <w:t>%</w:t>
            </w:r>
          </w:p>
        </w:tc>
      </w:tr>
    </w:tbl>
    <w:p w:rsidR="0088531C" w:rsidRDefault="003A3C10">
      <w:pPr>
        <w:spacing w:after="549"/>
        <w:ind w:left="-5" w:right="19"/>
      </w:pPr>
      <w:r>
        <w:rPr>
          <w:sz w:val="16"/>
        </w:rPr>
        <w:t>¹ All concentrations are percent by weight unless ingredient is a gas.  Gas concentrations are in percent by volume.</w:t>
      </w:r>
    </w:p>
    <w:p w:rsidR="0088531C" w:rsidRDefault="003A3C10">
      <w:pPr>
        <w:pStyle w:val="Heading1"/>
        <w:ind w:left="10"/>
      </w:pPr>
      <w:r>
        <w:t>Section 4:  First Aid Measures</w:t>
      </w:r>
    </w:p>
    <w:p w:rsidR="0088531C" w:rsidRDefault="003A3C10">
      <w:pPr>
        <w:ind w:left="-5" w:right="12"/>
      </w:pPr>
      <w:r>
        <w:rPr>
          <w:b/>
        </w:rPr>
        <w:t xml:space="preserve">Eye Contact:  </w:t>
      </w:r>
      <w:r>
        <w:t>If irritation or redness develops from exposure, flush eyes with clean water. If symptoms persist, seek medical attention.</w:t>
      </w:r>
    </w:p>
    <w:p w:rsidR="0088531C" w:rsidRDefault="003A3C10">
      <w:pPr>
        <w:ind w:left="-5" w:right="12"/>
      </w:pPr>
      <w:r>
        <w:rPr>
          <w:b/>
        </w:rPr>
        <w:t xml:space="preserve">Skin Contact:  </w:t>
      </w:r>
      <w:r>
        <w:t>Remove contaminated shoes and clothing and cleanse affected area(s) thoroughly by washing with mild soap and water or a waterless hand cleaner. If irritation or redness develops and persists, seek medical attention.</w:t>
      </w:r>
    </w:p>
    <w:p w:rsidR="00962BA3" w:rsidRDefault="00962BA3">
      <w:pPr>
        <w:ind w:left="-5" w:right="12"/>
        <w:rPr>
          <w:b/>
        </w:rPr>
      </w:pPr>
    </w:p>
    <w:p w:rsidR="0088531C" w:rsidRDefault="003A3C10">
      <w:pPr>
        <w:ind w:left="-5" w:right="12"/>
      </w:pPr>
      <w:r>
        <w:rPr>
          <w:b/>
        </w:rPr>
        <w:t xml:space="preserve">Inhalation (Breathing):  </w:t>
      </w:r>
      <w:r>
        <w:t>First aid is not normally required. If breathing difficulties develop, move victim away from source of exposure and into fresh air in a position comfortable for breathing. Seek immediate medical attention.</w:t>
      </w:r>
    </w:p>
    <w:p w:rsidR="0088531C" w:rsidRDefault="003A3C10">
      <w:pPr>
        <w:ind w:left="-5" w:right="12"/>
      </w:pPr>
      <w:r>
        <w:rPr>
          <w:b/>
        </w:rPr>
        <w:t xml:space="preserve">Ingestion (Swallowing):  </w:t>
      </w:r>
      <w:r>
        <w:t>Aspiration hazard: Do not induce vomiting or give anything by mouth because this material can enter the lungs and cause severe lung damage. If victim is drowsy or unconscious and vomiting, place on the left side with the head down. If possible, do not leave victim unattended and observe closely for adequacy of breathing. Seek medical attention.</w:t>
      </w:r>
    </w:p>
    <w:p w:rsidR="0088531C" w:rsidRDefault="003A3C10">
      <w:pPr>
        <w:spacing w:after="0" w:line="265" w:lineRule="auto"/>
        <w:ind w:left="-5"/>
      </w:pPr>
      <w:r>
        <w:rPr>
          <w:b/>
        </w:rPr>
        <w:t>Most important symptoms and effects:</w:t>
      </w:r>
    </w:p>
    <w:p w:rsidR="0088531C" w:rsidRDefault="003A3C10">
      <w:pPr>
        <w:spacing w:after="14"/>
        <w:ind w:left="323" w:right="12"/>
      </w:pPr>
      <w:r>
        <w:rPr>
          <w:b/>
        </w:rPr>
        <w:t xml:space="preserve">Acute:  </w:t>
      </w:r>
      <w:r>
        <w:t>None known or anticipated</w:t>
      </w:r>
    </w:p>
    <w:p w:rsidR="0088531C" w:rsidRDefault="003A3C10">
      <w:pPr>
        <w:ind w:left="323" w:right="12"/>
      </w:pPr>
      <w:r>
        <w:rPr>
          <w:b/>
        </w:rPr>
        <w:t xml:space="preserve">Delayed:  </w:t>
      </w:r>
      <w:r>
        <w:t>Dry skin and possible irritation with repeated or prolonged exposure.</w:t>
      </w:r>
    </w:p>
    <w:p w:rsidR="0088531C" w:rsidRDefault="003A3C10">
      <w:pPr>
        <w:spacing w:after="301"/>
        <w:ind w:left="-5" w:right="12"/>
      </w:pPr>
      <w:r>
        <w:rPr>
          <w:b/>
        </w:rPr>
        <w:t xml:space="preserve">Notes to Physician:  </w:t>
      </w:r>
      <w:r>
        <w:t>Acute aspirations of large amounts of oil-laden material may produce a serious aspiration pneumonia. Patients who aspirate these oils should be followed for the development of long-term sequelae. Inhalation exposure to oil mists below current workplace exposure limits is unlikely to cause pulmonary abnormalities.</w:t>
      </w:r>
    </w:p>
    <w:p w:rsidR="0088531C" w:rsidRDefault="003A3C10">
      <w:pPr>
        <w:pStyle w:val="Heading1"/>
        <w:spacing w:after="125"/>
        <w:ind w:left="10"/>
      </w:pPr>
      <w:r>
        <w:t>Section 5:  Fire-Fighting Measures</w:t>
      </w:r>
    </w:p>
    <w:p w:rsidR="0088531C" w:rsidRDefault="00642467">
      <w:pPr>
        <w:spacing w:after="216" w:line="259" w:lineRule="auto"/>
        <w:ind w:left="-5"/>
      </w:pPr>
      <w:r>
        <w:rPr>
          <w:noProof/>
        </w:rPr>
        <w:drawing>
          <wp:anchor distT="0" distB="0" distL="114300" distR="114300" simplePos="0" relativeHeight="251660288" behindDoc="0" locked="0" layoutInCell="1" allowOverlap="0" wp14:anchorId="167BBB34" wp14:editId="23C9850C">
            <wp:simplePos x="0" y="0"/>
            <wp:positionH relativeFrom="margin">
              <wp:align>left</wp:align>
            </wp:positionH>
            <wp:positionV relativeFrom="paragraph">
              <wp:posOffset>233045</wp:posOffset>
            </wp:positionV>
            <wp:extent cx="2752725" cy="1057275"/>
            <wp:effectExtent l="0" t="0" r="9525" b="9525"/>
            <wp:wrapSquare wrapText="bothSides"/>
            <wp:docPr id="235" name="Picture 235"/>
            <wp:cNvGraphicFramePr/>
            <a:graphic xmlns:a="http://schemas.openxmlformats.org/drawingml/2006/main">
              <a:graphicData uri="http://schemas.openxmlformats.org/drawingml/2006/picture">
                <pic:pic xmlns:pic="http://schemas.openxmlformats.org/drawingml/2006/picture">
                  <pic:nvPicPr>
                    <pic:cNvPr id="235" name="Picture 23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52725" cy="1057275"/>
                    </a:xfrm>
                    <a:prstGeom prst="rect">
                      <a:avLst/>
                    </a:prstGeom>
                  </pic:spPr>
                </pic:pic>
              </a:graphicData>
            </a:graphic>
            <wp14:sizeRelH relativeFrom="margin">
              <wp14:pctWidth>0</wp14:pctWidth>
            </wp14:sizeRelH>
            <wp14:sizeRelV relativeFrom="margin">
              <wp14:pctHeight>0</wp14:pctHeight>
            </wp14:sizeRelV>
          </wp:anchor>
        </w:drawing>
      </w:r>
      <w:r w:rsidR="00101118" w:rsidRPr="00101118">
        <w:rPr>
          <w:b/>
        </w:rPr>
        <w:t xml:space="preserve"> </w:t>
      </w:r>
      <w:r w:rsidR="00101118">
        <w:rPr>
          <w:b/>
        </w:rPr>
        <w:t xml:space="preserve">         </w:t>
      </w:r>
      <w:r w:rsidR="00101118">
        <w:rPr>
          <w:b/>
        </w:rPr>
        <w:t>NF</w:t>
      </w:r>
      <w:r w:rsidR="00101118" w:rsidRPr="00930030">
        <w:rPr>
          <w:b/>
        </w:rPr>
        <w:t xml:space="preserve">PA CODES            HMIS RATING             </w:t>
      </w:r>
      <w:r w:rsidR="00101118">
        <w:rPr>
          <w:b/>
          <w:u w:val="single" w:color="000000"/>
        </w:rPr>
        <w:t xml:space="preserve">  </w:t>
      </w:r>
      <w:r w:rsidR="003A3C10">
        <w:rPr>
          <w:b/>
          <w:u w:val="single" w:color="000000"/>
        </w:rPr>
        <w:t xml:space="preserve">  </w:t>
      </w:r>
    </w:p>
    <w:p w:rsidR="0088531C" w:rsidRDefault="003A3C10">
      <w:pPr>
        <w:tabs>
          <w:tab w:val="center" w:pos="1822"/>
          <w:tab w:val="center" w:pos="5512"/>
        </w:tabs>
        <w:spacing w:after="0" w:line="265" w:lineRule="auto"/>
        <w:ind w:left="-15" w:firstLine="0"/>
      </w:pPr>
      <w:r>
        <w:tab/>
      </w:r>
    </w:p>
    <w:p w:rsidR="00642467" w:rsidRDefault="00642467">
      <w:pPr>
        <w:ind w:left="-5" w:right="12"/>
      </w:pPr>
      <w:bookmarkStart w:id="0" w:name="_GoBack"/>
      <w:bookmarkEnd w:id="0"/>
    </w:p>
    <w:p w:rsidR="00101118" w:rsidRDefault="00101118">
      <w:pPr>
        <w:ind w:left="-5" w:right="12"/>
      </w:pPr>
    </w:p>
    <w:p w:rsidR="00101118" w:rsidRDefault="00101118">
      <w:pPr>
        <w:ind w:left="-5" w:right="12"/>
      </w:pPr>
    </w:p>
    <w:p w:rsidR="00101118" w:rsidRDefault="00101118">
      <w:pPr>
        <w:ind w:left="-5" w:right="12"/>
        <w:rPr>
          <w:b/>
        </w:rPr>
      </w:pPr>
    </w:p>
    <w:p w:rsidR="0088531C" w:rsidRDefault="003A3C10">
      <w:pPr>
        <w:ind w:left="-5" w:right="12"/>
      </w:pPr>
      <w:r>
        <w:rPr>
          <w:b/>
        </w:rPr>
        <w:t xml:space="preserve">Extinguishing Media:  </w:t>
      </w:r>
      <w:r>
        <w:t>Dry chemical, carbon dioxide, foam, or water spray is recommended.  Water or foam may cause frothing of materials heated above 212°F / 100°C.  Carbon dioxide can displace oxygen.  Use caution when applying carbon dioxide in confined spaces. Simultaneous use of foam and water on the same surface is to be avoided as water destroys the foam.</w:t>
      </w:r>
    </w:p>
    <w:p w:rsidR="0088531C" w:rsidRDefault="003A3C10">
      <w:pPr>
        <w:spacing w:after="209" w:line="265" w:lineRule="auto"/>
        <w:ind w:left="-5"/>
      </w:pPr>
      <w:r>
        <w:rPr>
          <w:b/>
        </w:rPr>
        <w:t>Specific hazards arising from the chemical</w:t>
      </w:r>
    </w:p>
    <w:p w:rsidR="0088531C" w:rsidRDefault="003A3C10" w:rsidP="00204650">
      <w:pPr>
        <w:ind w:right="12"/>
      </w:pPr>
      <w:r>
        <w:rPr>
          <w:b/>
        </w:rPr>
        <w:t xml:space="preserve">Unusual Fire &amp; Explosion Hazards:  </w:t>
      </w:r>
      <w:r>
        <w:t>This material may burn, but will not ignite readily. If container is not properly cooled, it can rupture in the heat of a fire.</w:t>
      </w:r>
    </w:p>
    <w:p w:rsidR="0088531C" w:rsidRDefault="003A3C10" w:rsidP="00204650">
      <w:pPr>
        <w:ind w:right="12"/>
      </w:pPr>
      <w:r>
        <w:rPr>
          <w:b/>
        </w:rPr>
        <w:t xml:space="preserve">Hazardous Combustion Products:  </w:t>
      </w:r>
      <w:r>
        <w:t>Combustion may yield smoke, carbon monoxide, and other products of incomplete combustion. Oxides of sulfur, nitrogen or phosphorus may also be formed.</w:t>
      </w:r>
    </w:p>
    <w:p w:rsidR="0088531C" w:rsidRDefault="003A3C10">
      <w:pPr>
        <w:spacing w:after="200"/>
        <w:ind w:left="-5" w:right="12"/>
      </w:pPr>
      <w:r>
        <w:rPr>
          <w:b/>
        </w:rPr>
        <w:t xml:space="preserve">Special protective actions for firefighters:  </w:t>
      </w:r>
      <w:r>
        <w:t xml:space="preserve">For fires beyond the initial stage, emergency responders in the immediate hazard area should wear protective clothing.  When the potential chemical hazard is unknown, in enclosed or confined spaces, a </w:t>
      </w:r>
      <w:proofErr w:type="spellStart"/>
      <w:r>
        <w:t>self contained</w:t>
      </w:r>
      <w:proofErr w:type="spellEnd"/>
      <w:r>
        <w:t xml:space="preserve"> breathing apparatus should be worn.  In addition, wear other appropriate protective equipment as conditions warrant (see Section 8).</w:t>
      </w:r>
    </w:p>
    <w:p w:rsidR="0088531C" w:rsidRDefault="003A3C10">
      <w:pPr>
        <w:ind w:left="-5" w:right="12"/>
      </w:pPr>
      <w:r>
        <w:t>Isolate immediate hazard area and keep unauthorized personnel out. Stop spill/release if it can be done safely. Move undamaged containers from immediate hazard area if it can be done safely. Water spray may be useful in minimizing or dispersing vapors and to protect personnel. Cool equipment exposed to fire with water, if it can be done safely. Avoid spreading burning liquid with water used for cooling purposes.</w:t>
      </w:r>
      <w:r w:rsidR="00204650">
        <w:t xml:space="preserve">  Do not use water except as Fog.</w:t>
      </w:r>
    </w:p>
    <w:p w:rsidR="0088531C" w:rsidRDefault="003A3C10">
      <w:pPr>
        <w:spacing w:after="282" w:line="265" w:lineRule="auto"/>
        <w:ind w:left="-5"/>
      </w:pPr>
      <w:r>
        <w:rPr>
          <w:b/>
        </w:rPr>
        <w:t>See Section 9 for Flammable Properties including Flash Point and Flammable (Explosive) Limits</w:t>
      </w:r>
    </w:p>
    <w:p w:rsidR="0088531C" w:rsidRDefault="003A3C10">
      <w:pPr>
        <w:pStyle w:val="Heading1"/>
        <w:ind w:left="10"/>
      </w:pPr>
      <w:r>
        <w:t>Section 6:  Accidental Release Measures</w:t>
      </w:r>
    </w:p>
    <w:p w:rsidR="0088531C" w:rsidRDefault="003A3C10">
      <w:pPr>
        <w:ind w:left="-5" w:right="12"/>
      </w:pPr>
      <w:r>
        <w:rPr>
          <w:b/>
        </w:rPr>
        <w:t xml:space="preserve">Personal precautions, protective equipment and emergency procedures:  </w:t>
      </w:r>
      <w:r>
        <w:t xml:space="preserve">This material may burn, but will not ignite readily. Keep all sources of ignition away from spill/release. Stay upwind and away from spill/release. Avoid direct contact with material. For large spillages, notify persons down wind of the spill/release, isolate immediate hazard area and keep unauthorized personnel </w:t>
      </w:r>
      <w:r>
        <w:lastRenderedPageBreak/>
        <w:t>out. Wear appropriate protective equipment, including respiratory protection, as conditions warrant (see Section 8). See Sections 2 and 7 for additional information on hazards and precautionary measures.</w:t>
      </w:r>
    </w:p>
    <w:p w:rsidR="0088531C" w:rsidRDefault="003A3C10">
      <w:pPr>
        <w:ind w:left="-5" w:right="12"/>
      </w:pPr>
      <w:r>
        <w:rPr>
          <w:b/>
        </w:rPr>
        <w:t xml:space="preserve">Environmental Precautions:  </w:t>
      </w:r>
      <w:r>
        <w:t>Stop spill/release if it can be done safely. Prevent spilled material from entering sewers, storm drains, other unauthorized drainage systems, and natural waterways. Use water sparingly to minimize environmental contamination and reduce disposal requirements. If spill occurs on water notify appropriate authorities and advise shipping of any hazard. Spills into or upon navigable waters, the contiguous zone, or adjoining shorelines that cause a sheen or discoloration on the surface of the water, may require notification of the National Response Center (phone number 800-424-8802).</w:t>
      </w:r>
    </w:p>
    <w:p w:rsidR="0088531C" w:rsidRDefault="003A3C10">
      <w:pPr>
        <w:spacing w:after="200"/>
        <w:ind w:left="-5" w:right="12"/>
      </w:pPr>
      <w:r>
        <w:rPr>
          <w:b/>
        </w:rPr>
        <w:t xml:space="preserve">Methods and material for containment and cleaning up:  </w:t>
      </w:r>
      <w:r>
        <w:t>Notify relevant authorities in accordance with all applicable regulations. Immediate cleanup of any spill is recommended. Dike far ahead of spill for later recovery or disposal. Absorb spill with inert material such as sand or vermiculite, and place in suitable container for disposal. If spilled on water remove with appropriate methods (e.g. skimming, booms or absorbents).  In case of soil contamination, remove contaminated soil for remediation or disposal, in accordance with local regulations.</w:t>
      </w:r>
    </w:p>
    <w:p w:rsidR="0088531C" w:rsidRDefault="003A3C10">
      <w:pPr>
        <w:spacing w:after="301"/>
        <w:ind w:left="-5" w:right="12"/>
      </w:pPr>
      <w:r>
        <w:t>Recommended measures are based on the most likely spillage scenarios for this material; however local conditions and regulations may influence or limit the choice of appropriate actions to be taken. See Section 13 for information on appropriate disposal.</w:t>
      </w:r>
    </w:p>
    <w:p w:rsidR="0088531C" w:rsidRDefault="003A3C10">
      <w:pPr>
        <w:pStyle w:val="Heading1"/>
        <w:ind w:left="10"/>
      </w:pPr>
      <w:r>
        <w:t>Section 7:  Handling and Storage</w:t>
      </w:r>
    </w:p>
    <w:p w:rsidR="0088531C" w:rsidRDefault="003A3C10">
      <w:pPr>
        <w:spacing w:after="136"/>
        <w:ind w:left="-5" w:right="12"/>
      </w:pPr>
      <w:r>
        <w:rPr>
          <w:b/>
        </w:rPr>
        <w:t xml:space="preserve">Precautions for safe handling:  </w:t>
      </w:r>
      <w:r>
        <w:t>Keep away from flames and hot surfaces. Wash thoroughly after handling. Use good personal hygiene practices and wear appropriate personal protective equipment (see section 8).  Spills will produce very slippery surfaces. Do not enter confined spaces such as tanks or pits without following proper entry procedures such as ASTM D-4276 and 29CFR 1910.146. Do not wear contaminated clothing or shoes.</w:t>
      </w:r>
    </w:p>
    <w:p w:rsidR="0088531C" w:rsidRDefault="003A3C10">
      <w:pPr>
        <w:spacing w:after="200"/>
        <w:ind w:left="-5" w:right="12"/>
      </w:pPr>
      <w:r>
        <w:rPr>
          <w:b/>
        </w:rPr>
        <w:t xml:space="preserve">Conditions for safe storage:  </w:t>
      </w:r>
      <w:r>
        <w:t>Keep container(s) tightly closed and properly labeled. Use and store this material in cool, dry, well-ventilated area away from heat and all sources of ignition. Store only in approved containers. Keep away from any incompatible material (see Section 10). Protect container(s) against physical damage.</w:t>
      </w:r>
    </w:p>
    <w:p w:rsidR="0088531C" w:rsidRDefault="003A3C10">
      <w:pPr>
        <w:spacing w:after="14"/>
        <w:ind w:left="-5" w:right="12"/>
      </w:pPr>
      <w:r>
        <w:t xml:space="preserve">"Empty" containers retain residue and may be dangerous.  Do not pressurize, cut, weld, braze, solder, drill, grind, or expose such containers to heat, flame, sparks, or other sources of ignition. They may explode and cause injury or death.  "Empty" drums should be completely drained, properly bunged, and promptly shipped to the supplier or a drum </w:t>
      </w:r>
      <w:proofErr w:type="spellStart"/>
      <w:r>
        <w:t>reconditioner</w:t>
      </w:r>
      <w:proofErr w:type="spellEnd"/>
      <w:r>
        <w:t>.   All containers should be disposed of in an environmentally safe manner and in accordance with governmental regulations. Before working on or in tanks which contain or have contained this material, refer to OSHA regulations, ANSI Z49.1, and other references pertaining to cleaning, repairing, welding, or other contemplated operations.</w:t>
      </w:r>
    </w:p>
    <w:tbl>
      <w:tblPr>
        <w:tblStyle w:val="TableGrid"/>
        <w:tblW w:w="10415" w:type="dxa"/>
        <w:tblInd w:w="5" w:type="dxa"/>
        <w:tblCellMar>
          <w:top w:w="19" w:type="dxa"/>
          <w:left w:w="10" w:type="dxa"/>
          <w:right w:w="40" w:type="dxa"/>
        </w:tblCellMar>
        <w:tblLook w:val="04A0" w:firstRow="1" w:lastRow="0" w:firstColumn="1" w:lastColumn="0" w:noHBand="0" w:noVBand="1"/>
      </w:tblPr>
      <w:tblGrid>
        <w:gridCol w:w="3644"/>
        <w:gridCol w:w="2293"/>
        <w:gridCol w:w="2293"/>
        <w:gridCol w:w="2185"/>
      </w:tblGrid>
      <w:tr w:rsidR="0088531C">
        <w:trPr>
          <w:trHeight w:val="312"/>
        </w:trPr>
        <w:tc>
          <w:tcPr>
            <w:tcW w:w="5937" w:type="dxa"/>
            <w:gridSpan w:val="2"/>
            <w:tcBorders>
              <w:top w:val="single" w:sz="6" w:space="0" w:color="010101"/>
              <w:left w:val="single" w:sz="6" w:space="0" w:color="010101"/>
              <w:bottom w:val="single" w:sz="6" w:space="0" w:color="010101"/>
              <w:right w:val="nil"/>
            </w:tcBorders>
            <w:shd w:val="clear" w:color="auto" w:fill="C0C0C0"/>
          </w:tcPr>
          <w:p w:rsidR="0088531C" w:rsidRDefault="003A3C10">
            <w:pPr>
              <w:spacing w:after="0" w:line="259" w:lineRule="auto"/>
              <w:ind w:left="0" w:firstLine="0"/>
              <w:jc w:val="both"/>
            </w:pPr>
            <w:r>
              <w:rPr>
                <w:b/>
                <w:sz w:val="24"/>
              </w:rPr>
              <w:t>Section 8:  Exposure Controls / Personal Protection</w:t>
            </w:r>
          </w:p>
        </w:tc>
        <w:tc>
          <w:tcPr>
            <w:tcW w:w="2293" w:type="dxa"/>
            <w:tcBorders>
              <w:top w:val="single" w:sz="6" w:space="0" w:color="010101"/>
              <w:left w:val="nil"/>
              <w:bottom w:val="single" w:sz="6" w:space="0" w:color="010101"/>
              <w:right w:val="nil"/>
            </w:tcBorders>
            <w:shd w:val="clear" w:color="auto" w:fill="C0C0C0"/>
          </w:tcPr>
          <w:p w:rsidR="0088531C" w:rsidRDefault="0088531C">
            <w:pPr>
              <w:spacing w:after="160" w:line="259" w:lineRule="auto"/>
              <w:ind w:left="0" w:firstLine="0"/>
            </w:pPr>
          </w:p>
        </w:tc>
        <w:tc>
          <w:tcPr>
            <w:tcW w:w="2185" w:type="dxa"/>
            <w:tcBorders>
              <w:top w:val="single" w:sz="6" w:space="0" w:color="010101"/>
              <w:left w:val="nil"/>
              <w:bottom w:val="single" w:sz="6" w:space="0" w:color="010101"/>
              <w:right w:val="single" w:sz="6" w:space="0" w:color="010101"/>
            </w:tcBorders>
            <w:shd w:val="clear" w:color="auto" w:fill="C0C0C0"/>
          </w:tcPr>
          <w:p w:rsidR="0088531C" w:rsidRDefault="0088531C">
            <w:pPr>
              <w:spacing w:after="160" w:line="259" w:lineRule="auto"/>
              <w:ind w:left="0" w:firstLine="0"/>
            </w:pPr>
          </w:p>
        </w:tc>
      </w:tr>
      <w:tr w:rsidR="0088531C">
        <w:trPr>
          <w:trHeight w:val="138"/>
        </w:trPr>
        <w:tc>
          <w:tcPr>
            <w:tcW w:w="3644" w:type="dxa"/>
            <w:tcBorders>
              <w:top w:val="single" w:sz="6" w:space="0" w:color="010101"/>
              <w:left w:val="nil"/>
              <w:bottom w:val="single" w:sz="6" w:space="0" w:color="010101"/>
              <w:right w:val="nil"/>
            </w:tcBorders>
          </w:tcPr>
          <w:p w:rsidR="0088531C" w:rsidRDefault="0088531C">
            <w:pPr>
              <w:spacing w:after="160" w:line="259" w:lineRule="auto"/>
              <w:ind w:left="0" w:firstLine="0"/>
            </w:pPr>
          </w:p>
        </w:tc>
        <w:tc>
          <w:tcPr>
            <w:tcW w:w="2293" w:type="dxa"/>
            <w:tcBorders>
              <w:top w:val="single" w:sz="6" w:space="0" w:color="010101"/>
              <w:left w:val="nil"/>
              <w:bottom w:val="single" w:sz="6" w:space="0" w:color="010101"/>
              <w:right w:val="nil"/>
            </w:tcBorders>
          </w:tcPr>
          <w:p w:rsidR="0088531C" w:rsidRDefault="0088531C">
            <w:pPr>
              <w:spacing w:after="160" w:line="259" w:lineRule="auto"/>
              <w:ind w:left="0" w:firstLine="0"/>
            </w:pPr>
          </w:p>
        </w:tc>
        <w:tc>
          <w:tcPr>
            <w:tcW w:w="2293" w:type="dxa"/>
            <w:tcBorders>
              <w:top w:val="single" w:sz="6" w:space="0" w:color="010101"/>
              <w:left w:val="nil"/>
              <w:bottom w:val="single" w:sz="6" w:space="0" w:color="010101"/>
              <w:right w:val="nil"/>
            </w:tcBorders>
          </w:tcPr>
          <w:p w:rsidR="0088531C" w:rsidRDefault="0088531C">
            <w:pPr>
              <w:spacing w:after="160" w:line="259" w:lineRule="auto"/>
              <w:ind w:left="0" w:firstLine="0"/>
            </w:pPr>
          </w:p>
        </w:tc>
        <w:tc>
          <w:tcPr>
            <w:tcW w:w="2185" w:type="dxa"/>
            <w:tcBorders>
              <w:top w:val="single" w:sz="6" w:space="0" w:color="010101"/>
              <w:left w:val="nil"/>
              <w:bottom w:val="single" w:sz="6" w:space="0" w:color="010101"/>
              <w:right w:val="nil"/>
            </w:tcBorders>
          </w:tcPr>
          <w:p w:rsidR="0088531C" w:rsidRDefault="0088531C">
            <w:pPr>
              <w:spacing w:after="160" w:line="259" w:lineRule="auto"/>
              <w:ind w:left="0" w:firstLine="0"/>
            </w:pPr>
          </w:p>
        </w:tc>
      </w:tr>
      <w:tr w:rsidR="0088531C">
        <w:trPr>
          <w:trHeight w:val="237"/>
        </w:trPr>
        <w:tc>
          <w:tcPr>
            <w:tcW w:w="3644" w:type="dxa"/>
            <w:tcBorders>
              <w:top w:val="single" w:sz="6" w:space="0" w:color="010101"/>
              <w:left w:val="single" w:sz="6" w:space="0" w:color="010101"/>
              <w:bottom w:val="single" w:sz="6" w:space="0" w:color="010101"/>
              <w:right w:val="single" w:sz="6" w:space="0" w:color="010101"/>
            </w:tcBorders>
            <w:shd w:val="clear" w:color="auto" w:fill="C0C0C0"/>
          </w:tcPr>
          <w:p w:rsidR="0088531C" w:rsidRDefault="003A3C10">
            <w:pPr>
              <w:spacing w:after="0" w:line="259" w:lineRule="auto"/>
              <w:ind w:left="0" w:firstLine="0"/>
            </w:pPr>
            <w:r>
              <w:rPr>
                <w:b/>
                <w:sz w:val="16"/>
              </w:rPr>
              <w:t>Chemical Name</w:t>
            </w:r>
          </w:p>
        </w:tc>
        <w:tc>
          <w:tcPr>
            <w:tcW w:w="2293" w:type="dxa"/>
            <w:tcBorders>
              <w:top w:val="single" w:sz="6" w:space="0" w:color="010101"/>
              <w:left w:val="single" w:sz="6" w:space="0" w:color="010101"/>
              <w:bottom w:val="single" w:sz="6" w:space="0" w:color="010101"/>
              <w:right w:val="single" w:sz="6" w:space="0" w:color="010101"/>
            </w:tcBorders>
            <w:shd w:val="clear" w:color="auto" w:fill="C0C0C0"/>
          </w:tcPr>
          <w:p w:rsidR="0088531C" w:rsidRDefault="003A3C10">
            <w:pPr>
              <w:spacing w:after="0" w:line="259" w:lineRule="auto"/>
              <w:ind w:left="30" w:firstLine="0"/>
              <w:jc w:val="center"/>
            </w:pPr>
            <w:r>
              <w:rPr>
                <w:b/>
              </w:rPr>
              <w:t>ACGIH</w:t>
            </w:r>
          </w:p>
        </w:tc>
        <w:tc>
          <w:tcPr>
            <w:tcW w:w="2293" w:type="dxa"/>
            <w:tcBorders>
              <w:top w:val="single" w:sz="6" w:space="0" w:color="010101"/>
              <w:left w:val="single" w:sz="6" w:space="0" w:color="010101"/>
              <w:bottom w:val="single" w:sz="6" w:space="0" w:color="010101"/>
              <w:right w:val="single" w:sz="6" w:space="0" w:color="010101"/>
            </w:tcBorders>
            <w:shd w:val="clear" w:color="auto" w:fill="C0C0C0"/>
          </w:tcPr>
          <w:p w:rsidR="0088531C" w:rsidRDefault="003A3C10">
            <w:pPr>
              <w:spacing w:after="0" w:line="259" w:lineRule="auto"/>
              <w:ind w:left="31" w:firstLine="0"/>
              <w:jc w:val="center"/>
            </w:pPr>
            <w:r>
              <w:rPr>
                <w:b/>
              </w:rPr>
              <w:t>OSHA</w:t>
            </w:r>
          </w:p>
        </w:tc>
        <w:tc>
          <w:tcPr>
            <w:tcW w:w="2185" w:type="dxa"/>
            <w:tcBorders>
              <w:top w:val="single" w:sz="6" w:space="0" w:color="010101"/>
              <w:left w:val="single" w:sz="6" w:space="0" w:color="010101"/>
              <w:bottom w:val="single" w:sz="6" w:space="0" w:color="010101"/>
              <w:right w:val="single" w:sz="6" w:space="0" w:color="010101"/>
            </w:tcBorders>
            <w:shd w:val="clear" w:color="auto" w:fill="C0C0C0"/>
          </w:tcPr>
          <w:p w:rsidR="0088531C" w:rsidRDefault="003A3C10">
            <w:pPr>
              <w:spacing w:after="0" w:line="259" w:lineRule="auto"/>
              <w:ind w:left="35" w:firstLine="0"/>
              <w:jc w:val="center"/>
            </w:pPr>
            <w:r>
              <w:rPr>
                <w:b/>
              </w:rPr>
              <w:t>Other</w:t>
            </w:r>
          </w:p>
        </w:tc>
      </w:tr>
      <w:tr w:rsidR="0088531C">
        <w:trPr>
          <w:trHeight w:val="582"/>
        </w:trPr>
        <w:tc>
          <w:tcPr>
            <w:tcW w:w="3644" w:type="dxa"/>
            <w:tcBorders>
              <w:top w:val="single" w:sz="6" w:space="0" w:color="010101"/>
              <w:left w:val="single" w:sz="6" w:space="0" w:color="010101"/>
              <w:bottom w:val="single" w:sz="6" w:space="0" w:color="010101"/>
              <w:right w:val="single" w:sz="6" w:space="0" w:color="010101"/>
            </w:tcBorders>
          </w:tcPr>
          <w:p w:rsidR="0088531C" w:rsidRDefault="003A3C10">
            <w:pPr>
              <w:spacing w:after="0" w:line="259" w:lineRule="auto"/>
              <w:ind w:left="0" w:firstLine="0"/>
              <w:rPr>
                <w:sz w:val="16"/>
              </w:rPr>
            </w:pPr>
            <w:r>
              <w:rPr>
                <w:sz w:val="16"/>
              </w:rPr>
              <w:t>Lubricant Base Oil (Petroleum)</w:t>
            </w:r>
          </w:p>
          <w:p w:rsidR="00A4482C" w:rsidRDefault="00A4482C">
            <w:pPr>
              <w:spacing w:after="0" w:line="259" w:lineRule="auto"/>
              <w:ind w:left="0" w:firstLine="0"/>
              <w:rPr>
                <w:sz w:val="16"/>
              </w:rPr>
            </w:pPr>
          </w:p>
          <w:p w:rsidR="00A4482C" w:rsidRDefault="00A4482C">
            <w:pPr>
              <w:spacing w:after="0" w:line="259" w:lineRule="auto"/>
              <w:ind w:left="0" w:firstLine="0"/>
              <w:rPr>
                <w:sz w:val="16"/>
              </w:rPr>
            </w:pPr>
          </w:p>
          <w:p w:rsidR="00A4482C" w:rsidRDefault="00A4482C">
            <w:pPr>
              <w:spacing w:after="0" w:line="259" w:lineRule="auto"/>
              <w:ind w:left="0" w:firstLine="0"/>
            </w:pPr>
          </w:p>
        </w:tc>
        <w:tc>
          <w:tcPr>
            <w:tcW w:w="2293" w:type="dxa"/>
            <w:tcBorders>
              <w:top w:val="single" w:sz="6" w:space="0" w:color="010101"/>
              <w:left w:val="single" w:sz="6" w:space="0" w:color="010101"/>
              <w:bottom w:val="single" w:sz="6" w:space="0" w:color="010101"/>
              <w:right w:val="single" w:sz="6" w:space="0" w:color="010101"/>
            </w:tcBorders>
          </w:tcPr>
          <w:p w:rsidR="0088531C" w:rsidRDefault="003A3C10">
            <w:pPr>
              <w:spacing w:after="0" w:line="259" w:lineRule="auto"/>
              <w:ind w:left="30" w:firstLine="0"/>
              <w:jc w:val="center"/>
            </w:pPr>
            <w:r>
              <w:rPr>
                <w:sz w:val="16"/>
              </w:rPr>
              <w:t>TWA: 5mg/m</w:t>
            </w:r>
            <w:r>
              <w:rPr>
                <w:sz w:val="16"/>
                <w:vertAlign w:val="superscript"/>
              </w:rPr>
              <w:t>3</w:t>
            </w:r>
          </w:p>
          <w:p w:rsidR="0088531C" w:rsidRDefault="003A3C10">
            <w:pPr>
              <w:spacing w:after="10" w:line="259" w:lineRule="auto"/>
              <w:ind w:left="30" w:firstLine="0"/>
              <w:jc w:val="center"/>
            </w:pPr>
            <w:r>
              <w:rPr>
                <w:sz w:val="16"/>
              </w:rPr>
              <w:t>STEL: 10 mg/m</w:t>
            </w:r>
            <w:r>
              <w:rPr>
                <w:sz w:val="16"/>
                <w:vertAlign w:val="superscript"/>
              </w:rPr>
              <w:t>3</w:t>
            </w:r>
          </w:p>
          <w:p w:rsidR="0088531C" w:rsidRDefault="003A3C10">
            <w:pPr>
              <w:spacing w:after="0" w:line="259" w:lineRule="auto"/>
              <w:ind w:left="33" w:firstLine="0"/>
              <w:jc w:val="center"/>
              <w:rPr>
                <w:sz w:val="16"/>
              </w:rPr>
            </w:pPr>
            <w:r>
              <w:rPr>
                <w:sz w:val="16"/>
              </w:rPr>
              <w:t>as Oil Mist, if Generated</w:t>
            </w:r>
          </w:p>
          <w:p w:rsidR="00A4482C" w:rsidRDefault="00A4482C" w:rsidP="00B65259">
            <w:pPr>
              <w:spacing w:after="0" w:line="259" w:lineRule="auto"/>
              <w:ind w:left="0" w:firstLine="0"/>
            </w:pPr>
          </w:p>
        </w:tc>
        <w:tc>
          <w:tcPr>
            <w:tcW w:w="2293" w:type="dxa"/>
            <w:tcBorders>
              <w:top w:val="single" w:sz="6" w:space="0" w:color="010101"/>
              <w:left w:val="single" w:sz="6" w:space="0" w:color="010101"/>
              <w:bottom w:val="single" w:sz="6" w:space="0" w:color="010101"/>
              <w:right w:val="single" w:sz="6" w:space="0" w:color="010101"/>
            </w:tcBorders>
          </w:tcPr>
          <w:p w:rsidR="0088531C" w:rsidRDefault="003A3C10">
            <w:pPr>
              <w:spacing w:after="10" w:line="259" w:lineRule="auto"/>
              <w:ind w:left="30" w:firstLine="0"/>
              <w:jc w:val="center"/>
            </w:pPr>
            <w:r>
              <w:rPr>
                <w:sz w:val="16"/>
              </w:rPr>
              <w:t>TWA: 5 mg/m</w:t>
            </w:r>
            <w:r>
              <w:rPr>
                <w:sz w:val="16"/>
                <w:vertAlign w:val="superscript"/>
              </w:rPr>
              <w:t>3</w:t>
            </w:r>
          </w:p>
          <w:p w:rsidR="0088531C" w:rsidRDefault="003A3C10">
            <w:pPr>
              <w:spacing w:after="0" w:line="259" w:lineRule="auto"/>
              <w:ind w:left="33" w:firstLine="0"/>
              <w:jc w:val="center"/>
              <w:rPr>
                <w:sz w:val="16"/>
              </w:rPr>
            </w:pPr>
            <w:r>
              <w:rPr>
                <w:sz w:val="16"/>
              </w:rPr>
              <w:t>as Oil Mist, if generated</w:t>
            </w:r>
          </w:p>
          <w:p w:rsidR="00A4482C" w:rsidRDefault="00A4482C">
            <w:pPr>
              <w:spacing w:after="0" w:line="259" w:lineRule="auto"/>
              <w:ind w:left="33" w:firstLine="0"/>
              <w:jc w:val="center"/>
              <w:rPr>
                <w:sz w:val="16"/>
              </w:rPr>
            </w:pPr>
          </w:p>
          <w:p w:rsidR="00A4482C" w:rsidRDefault="00A4482C">
            <w:pPr>
              <w:spacing w:after="0" w:line="259" w:lineRule="auto"/>
              <w:ind w:left="33" w:firstLine="0"/>
              <w:jc w:val="center"/>
            </w:pPr>
          </w:p>
        </w:tc>
        <w:tc>
          <w:tcPr>
            <w:tcW w:w="2185" w:type="dxa"/>
            <w:tcBorders>
              <w:top w:val="single" w:sz="6" w:space="0" w:color="010101"/>
              <w:left w:val="single" w:sz="6" w:space="0" w:color="010101"/>
              <w:bottom w:val="single" w:sz="6" w:space="0" w:color="010101"/>
              <w:right w:val="single" w:sz="6" w:space="0" w:color="010101"/>
            </w:tcBorders>
          </w:tcPr>
          <w:p w:rsidR="00A4482C" w:rsidRDefault="00B65259" w:rsidP="00B65259">
            <w:pPr>
              <w:spacing w:after="0" w:line="259" w:lineRule="auto"/>
              <w:ind w:left="0" w:firstLine="0"/>
              <w:jc w:val="center"/>
            </w:pPr>
            <w:r>
              <w:rPr>
                <w:sz w:val="16"/>
              </w:rPr>
              <w:t>---</w:t>
            </w:r>
          </w:p>
        </w:tc>
      </w:tr>
    </w:tbl>
    <w:p w:rsidR="0088531C" w:rsidRDefault="003A3C10">
      <w:pPr>
        <w:spacing w:after="211" w:line="265" w:lineRule="auto"/>
        <w:ind w:left="-5"/>
      </w:pPr>
      <w:r>
        <w:rPr>
          <w:b/>
        </w:rPr>
        <w:t>Note: State, local or other agencies or advisory groups may have established more stringent limits.  Consult an industrial hygienist or similar professional, or your local agencies, for further information.</w:t>
      </w:r>
    </w:p>
    <w:p w:rsidR="0088531C" w:rsidRDefault="003A3C10">
      <w:pPr>
        <w:ind w:left="-5" w:right="12"/>
      </w:pPr>
      <w:r>
        <w:rPr>
          <w:b/>
        </w:rPr>
        <w:t xml:space="preserve">Engineering controls:  </w:t>
      </w:r>
      <w:r>
        <w:t>If current ventilation practices are not adequate to maintain airborne concentrations below the established exposure limits, additional engineering controls may be required.</w:t>
      </w:r>
    </w:p>
    <w:p w:rsidR="0088531C" w:rsidRDefault="003A3C10">
      <w:pPr>
        <w:ind w:left="-5" w:right="12"/>
      </w:pPr>
      <w:r>
        <w:rPr>
          <w:b/>
        </w:rPr>
        <w:t xml:space="preserve">Eye/Face Protection:  </w:t>
      </w:r>
      <w:r>
        <w:t>The use of eye/face protection is not normally required; however, good industrial hygiene practice suggests the use of eye protection that meets or exceeds ANSI Z.87.1 whenever working with chemicals.</w:t>
      </w:r>
    </w:p>
    <w:p w:rsidR="0088531C" w:rsidRDefault="003A3C10">
      <w:pPr>
        <w:ind w:left="-5" w:right="12"/>
      </w:pPr>
      <w:r>
        <w:rPr>
          <w:b/>
        </w:rPr>
        <w:t xml:space="preserve">Skin/Hand Protection:  </w:t>
      </w:r>
      <w:r>
        <w:t>The use of skin protection is not normally required; however, good industrial hygiene practice suggests the use of gloves or other appropriate skin protection whenever working with chemicals. Suggested protective materials: Nitrile</w:t>
      </w:r>
    </w:p>
    <w:p w:rsidR="0088531C" w:rsidRDefault="003A3C10">
      <w:pPr>
        <w:spacing w:after="200"/>
        <w:ind w:left="-5" w:right="12"/>
      </w:pPr>
      <w:r>
        <w:rPr>
          <w:b/>
        </w:rPr>
        <w:t xml:space="preserve">Respiratory Protection:   </w:t>
      </w:r>
      <w:r>
        <w:t>Where there is potential for airborne exposure above the exposure limit a NIOSH certified air purifying respirator equipped with R or P95 filters may be used.</w:t>
      </w:r>
    </w:p>
    <w:p w:rsidR="0088531C" w:rsidRDefault="003A3C10">
      <w:pPr>
        <w:ind w:left="-5" w:right="12"/>
      </w:pPr>
      <w:r>
        <w:t xml:space="preserve">A respiratory protection program that meets or is equivalent to OSHA 29 CFR 1910.134 and ANSI Z88.2 should be followed whenever workplace conditions warrant a respirator's use. Air purifying respirators provide limited protection and cannot be used in </w:t>
      </w:r>
      <w:r>
        <w:lastRenderedPageBreak/>
        <w:t>atmospheres that exceed the maximum use concentration (as directed by regulation or the manufacturer's instructions), in oxygen deficient (less than 19.5 percent oxygen) situations, or under conditions that are immediately dangerous to life and health (IDLH).</w:t>
      </w:r>
    </w:p>
    <w:p w:rsidR="0088531C" w:rsidRDefault="003A3C10">
      <w:pPr>
        <w:spacing w:after="284" w:line="265" w:lineRule="auto"/>
        <w:ind w:left="-5"/>
      </w:pPr>
      <w:r>
        <w:rPr>
          <w:b/>
        </w:rPr>
        <w:t>Suggestions provided in this section for exposure control and specific types of protective equipment are based on readily available information.  Users should consult with the specific manufacturer to confirm the performance of their protective equipment.  Specific situations may require consultation with industrial hygiene, safety, or engineering professionals.</w:t>
      </w:r>
    </w:p>
    <w:p w:rsidR="0088531C" w:rsidRDefault="003A3C10">
      <w:pPr>
        <w:pStyle w:val="Heading1"/>
        <w:spacing w:after="0"/>
        <w:ind w:left="10"/>
      </w:pPr>
      <w:r>
        <w:t xml:space="preserve">Section 9:  Physical and Chemical Properties </w:t>
      </w:r>
    </w:p>
    <w:p w:rsidR="0088531C" w:rsidRDefault="003A3C10">
      <w:pPr>
        <w:spacing w:after="3"/>
        <w:ind w:left="-5" w:right="19"/>
      </w:pPr>
      <w:r>
        <w:rPr>
          <w:b/>
          <w:sz w:val="16"/>
        </w:rPr>
        <w:t xml:space="preserve">Note: </w:t>
      </w:r>
      <w:r>
        <w:rPr>
          <w:sz w:val="16"/>
        </w:rPr>
        <w:t xml:space="preserve">Unless otherwise stated, values are determined at 20°C (68°F) and 760 mm Hg (1 </w:t>
      </w:r>
      <w:proofErr w:type="spellStart"/>
      <w:r>
        <w:rPr>
          <w:sz w:val="16"/>
        </w:rPr>
        <w:t>atm</w:t>
      </w:r>
      <w:proofErr w:type="spellEnd"/>
      <w:r>
        <w:rPr>
          <w:sz w:val="16"/>
        </w:rPr>
        <w:t>).  Data represent typical values and are not intended to be specifications.</w:t>
      </w:r>
    </w:p>
    <w:p w:rsidR="0088531C" w:rsidRDefault="0088531C">
      <w:pPr>
        <w:sectPr w:rsidR="0088531C" w:rsidSect="00422734">
          <w:headerReference w:type="even" r:id="rId11"/>
          <w:headerReference w:type="default" r:id="rId12"/>
          <w:footerReference w:type="even" r:id="rId13"/>
          <w:footerReference w:type="default" r:id="rId14"/>
          <w:headerReference w:type="first" r:id="rId15"/>
          <w:footerReference w:type="first" r:id="rId16"/>
          <w:pgSz w:w="12240" w:h="15840"/>
          <w:pgMar w:top="730" w:right="731" w:bottom="1364" w:left="1079" w:header="0" w:footer="723" w:gutter="0"/>
          <w:cols w:space="720"/>
          <w:titlePg/>
          <w:docGrid w:linePitch="245"/>
        </w:sectPr>
      </w:pPr>
    </w:p>
    <w:p w:rsidR="0088531C" w:rsidRDefault="003A3C10">
      <w:pPr>
        <w:spacing w:after="0" w:line="265" w:lineRule="auto"/>
        <w:ind w:left="-5"/>
      </w:pPr>
      <w:r>
        <w:rPr>
          <w:b/>
        </w:rPr>
        <w:t>Appearance</w:t>
      </w:r>
      <w:r w:rsidR="003D0AC1">
        <w:rPr>
          <w:b/>
        </w:rPr>
        <w:t xml:space="preserve">: </w:t>
      </w:r>
      <w:r w:rsidR="008C5B39">
        <w:rPr>
          <w:b/>
        </w:rPr>
        <w:t xml:space="preserve"> </w:t>
      </w:r>
      <w:r w:rsidR="003F17A4">
        <w:rPr>
          <w:b/>
        </w:rPr>
        <w:t>Light Amber</w:t>
      </w:r>
    </w:p>
    <w:p w:rsidR="0088531C" w:rsidRDefault="003A3C10">
      <w:pPr>
        <w:spacing w:after="0" w:line="265" w:lineRule="auto"/>
        <w:ind w:left="-5"/>
      </w:pPr>
      <w:r>
        <w:rPr>
          <w:b/>
        </w:rPr>
        <w:t xml:space="preserve">Physical Form:  </w:t>
      </w:r>
      <w:r>
        <w:t>Liquid</w:t>
      </w:r>
    </w:p>
    <w:p w:rsidR="00E07F3F" w:rsidRDefault="003A3C10">
      <w:pPr>
        <w:spacing w:after="0" w:line="246" w:lineRule="auto"/>
        <w:ind w:left="0" w:right="1742" w:firstLine="0"/>
        <w:jc w:val="both"/>
        <w:rPr>
          <w:b/>
        </w:rPr>
      </w:pPr>
      <w:r>
        <w:rPr>
          <w:b/>
        </w:rPr>
        <w:t xml:space="preserve">Odor:  </w:t>
      </w:r>
      <w:proofErr w:type="gramStart"/>
      <w:r w:rsidR="006403B3">
        <w:rPr>
          <w:b/>
        </w:rPr>
        <w:t xml:space="preserve">Mild </w:t>
      </w:r>
      <w:r w:rsidR="00A4482C">
        <w:rPr>
          <w:b/>
        </w:rPr>
        <w:t xml:space="preserve"> </w:t>
      </w:r>
      <w:proofErr w:type="spellStart"/>
      <w:r w:rsidR="003F17A4">
        <w:rPr>
          <w:b/>
        </w:rPr>
        <w:t>Petrolium</w:t>
      </w:r>
      <w:proofErr w:type="spellEnd"/>
      <w:proofErr w:type="gramEnd"/>
      <w:r w:rsidR="003F17A4">
        <w:rPr>
          <w:b/>
        </w:rPr>
        <w:t xml:space="preserve"> </w:t>
      </w:r>
      <w:r w:rsidR="00A4482C">
        <w:rPr>
          <w:b/>
        </w:rPr>
        <w:t>Odor</w:t>
      </w:r>
      <w:r w:rsidR="009723ED">
        <w:rPr>
          <w:b/>
        </w:rPr>
        <w:t xml:space="preserve"> </w:t>
      </w:r>
      <w:r w:rsidR="00E07F3F">
        <w:rPr>
          <w:b/>
        </w:rPr>
        <w:t xml:space="preserve"> </w:t>
      </w:r>
    </w:p>
    <w:p w:rsidR="00E17139" w:rsidRDefault="003A3C10">
      <w:pPr>
        <w:spacing w:after="0" w:line="246" w:lineRule="auto"/>
        <w:ind w:left="0" w:right="1742" w:firstLine="0"/>
        <w:jc w:val="both"/>
      </w:pPr>
      <w:r>
        <w:rPr>
          <w:b/>
        </w:rPr>
        <w:t xml:space="preserve">Threshold:  </w:t>
      </w:r>
      <w:r>
        <w:t xml:space="preserve">No data </w:t>
      </w:r>
    </w:p>
    <w:p w:rsidR="00E17139" w:rsidRDefault="003A3C10">
      <w:pPr>
        <w:spacing w:after="0" w:line="246" w:lineRule="auto"/>
        <w:ind w:left="0" w:right="1742" w:firstLine="0"/>
        <w:jc w:val="both"/>
      </w:pPr>
      <w:proofErr w:type="gramStart"/>
      <w:r>
        <w:rPr>
          <w:b/>
        </w:rPr>
        <w:t>pH</w:t>
      </w:r>
      <w:proofErr w:type="gramEnd"/>
      <w:r>
        <w:rPr>
          <w:b/>
        </w:rPr>
        <w:t xml:space="preserve">:  </w:t>
      </w:r>
      <w:r>
        <w:t xml:space="preserve">Not applicable </w:t>
      </w:r>
    </w:p>
    <w:p w:rsidR="0088531C" w:rsidRDefault="003A3C10">
      <w:pPr>
        <w:spacing w:after="0" w:line="246" w:lineRule="auto"/>
        <w:ind w:left="0" w:right="1742" w:firstLine="0"/>
        <w:jc w:val="both"/>
      </w:pPr>
      <w:r>
        <w:rPr>
          <w:b/>
        </w:rPr>
        <w:t>Vapor Density (air=1</w:t>
      </w:r>
      <w:proofErr w:type="gramStart"/>
      <w:r>
        <w:rPr>
          <w:b/>
        </w:rPr>
        <w:t>):</w:t>
      </w:r>
      <w:proofErr w:type="gramEnd"/>
      <w:r>
        <w:rPr>
          <w:b/>
        </w:rPr>
        <w:t xml:space="preserve">  </w:t>
      </w:r>
      <w:r>
        <w:t>&gt;1</w:t>
      </w:r>
    </w:p>
    <w:p w:rsidR="0088531C" w:rsidRDefault="003A3C10">
      <w:pPr>
        <w:spacing w:after="0" w:line="265" w:lineRule="auto"/>
        <w:ind w:left="-5"/>
      </w:pPr>
      <w:r>
        <w:rPr>
          <w:b/>
        </w:rPr>
        <w:t>Upper Explosive Limits (</w:t>
      </w:r>
      <w:proofErr w:type="spellStart"/>
      <w:r>
        <w:rPr>
          <w:b/>
        </w:rPr>
        <w:t>vol</w:t>
      </w:r>
      <w:proofErr w:type="spellEnd"/>
      <w:r>
        <w:rPr>
          <w:b/>
        </w:rPr>
        <w:t xml:space="preserve"> % in air):  </w:t>
      </w:r>
      <w:r>
        <w:t>No data</w:t>
      </w:r>
    </w:p>
    <w:p w:rsidR="0088531C" w:rsidRDefault="003A3C10">
      <w:pPr>
        <w:spacing w:after="0" w:line="265" w:lineRule="auto"/>
        <w:ind w:left="-5"/>
      </w:pPr>
      <w:r>
        <w:rPr>
          <w:b/>
        </w:rPr>
        <w:t>Lower Explosive Limits (</w:t>
      </w:r>
      <w:proofErr w:type="spellStart"/>
      <w:r>
        <w:rPr>
          <w:b/>
        </w:rPr>
        <w:t>vol</w:t>
      </w:r>
      <w:proofErr w:type="spellEnd"/>
      <w:r>
        <w:rPr>
          <w:b/>
        </w:rPr>
        <w:t xml:space="preserve"> % in air):  </w:t>
      </w:r>
      <w:r>
        <w:t>No data</w:t>
      </w:r>
    </w:p>
    <w:p w:rsidR="0088531C" w:rsidRDefault="003A3C10">
      <w:pPr>
        <w:spacing w:after="0" w:line="265" w:lineRule="auto"/>
        <w:ind w:left="-5"/>
      </w:pPr>
      <w:r>
        <w:rPr>
          <w:b/>
        </w:rPr>
        <w:t>Evaporation Rate (</w:t>
      </w:r>
      <w:proofErr w:type="spellStart"/>
      <w:r>
        <w:rPr>
          <w:b/>
        </w:rPr>
        <w:t>nBuAc</w:t>
      </w:r>
      <w:proofErr w:type="spellEnd"/>
      <w:r>
        <w:rPr>
          <w:b/>
        </w:rPr>
        <w:t xml:space="preserve">=1):  </w:t>
      </w:r>
      <w:r>
        <w:t>No data</w:t>
      </w:r>
    </w:p>
    <w:p w:rsidR="0088531C" w:rsidRDefault="003A3C10">
      <w:pPr>
        <w:spacing w:after="0" w:line="265" w:lineRule="auto"/>
        <w:ind w:left="-5"/>
      </w:pPr>
      <w:r>
        <w:rPr>
          <w:b/>
        </w:rPr>
        <w:t xml:space="preserve">Particle Size:  </w:t>
      </w:r>
      <w:r>
        <w:t>N/A</w:t>
      </w:r>
    </w:p>
    <w:p w:rsidR="0088531C" w:rsidRDefault="003A3C10">
      <w:pPr>
        <w:spacing w:after="0" w:line="265" w:lineRule="auto"/>
        <w:ind w:left="-5"/>
      </w:pPr>
      <w:r>
        <w:rPr>
          <w:b/>
        </w:rPr>
        <w:t xml:space="preserve">Percent Volatile:  </w:t>
      </w:r>
      <w:r>
        <w:t>No data</w:t>
      </w:r>
    </w:p>
    <w:p w:rsidR="0088531C" w:rsidRDefault="003A3C10">
      <w:pPr>
        <w:spacing w:after="0" w:line="265" w:lineRule="auto"/>
        <w:ind w:left="-5"/>
      </w:pPr>
      <w:r>
        <w:rPr>
          <w:b/>
        </w:rPr>
        <w:t xml:space="preserve">Flammability (solid, gas):  </w:t>
      </w:r>
      <w:r w:rsidR="00B33813">
        <w:t>May Ignite</w:t>
      </w:r>
    </w:p>
    <w:p w:rsidR="0088531C" w:rsidRDefault="003A3C10">
      <w:pPr>
        <w:spacing w:after="0" w:line="265" w:lineRule="auto"/>
        <w:ind w:left="-5"/>
      </w:pPr>
      <w:r>
        <w:rPr>
          <w:b/>
        </w:rPr>
        <w:t xml:space="preserve">Solubility in Water:  </w:t>
      </w:r>
      <w:r>
        <w:t>Insoluble</w:t>
      </w:r>
    </w:p>
    <w:p w:rsidR="0088531C" w:rsidRDefault="003A3C10">
      <w:pPr>
        <w:spacing w:after="7"/>
        <w:ind w:left="-5" w:right="12"/>
      </w:pPr>
      <w:r>
        <w:rPr>
          <w:b/>
        </w:rPr>
        <w:t xml:space="preserve">Flash Point:  </w:t>
      </w:r>
      <w:r w:rsidR="000C295B">
        <w:t xml:space="preserve"> </w:t>
      </w:r>
      <w:proofErr w:type="gramStart"/>
      <w:r w:rsidR="000C295B">
        <w:t>&gt;  413.6</w:t>
      </w:r>
      <w:proofErr w:type="gramEnd"/>
      <w:r>
        <w:t xml:space="preserve">  °F  /  &gt;  </w:t>
      </w:r>
      <w:r w:rsidR="000C295B">
        <w:t>212</w:t>
      </w:r>
      <w:r>
        <w:t xml:space="preserve">  °C</w:t>
      </w:r>
    </w:p>
    <w:p w:rsidR="0088531C" w:rsidRDefault="003A3C10">
      <w:pPr>
        <w:spacing w:after="7"/>
        <w:ind w:left="-5" w:right="12"/>
      </w:pPr>
      <w:r>
        <w:rPr>
          <w:b/>
        </w:rPr>
        <w:t xml:space="preserve">Test Method:  </w:t>
      </w:r>
      <w:proofErr w:type="spellStart"/>
      <w:r w:rsidR="00B33813">
        <w:t>Penskey</w:t>
      </w:r>
      <w:proofErr w:type="spellEnd"/>
      <w:r w:rsidR="00B33813">
        <w:t>-Martens Closed Cup (PMCC), ASTM D93, EPA 1010</w:t>
      </w:r>
    </w:p>
    <w:p w:rsidR="0088531C" w:rsidRDefault="003A3C10">
      <w:pPr>
        <w:spacing w:after="0" w:line="265" w:lineRule="auto"/>
        <w:ind w:left="-5"/>
      </w:pPr>
      <w:r>
        <w:rPr>
          <w:b/>
        </w:rPr>
        <w:t xml:space="preserve">Initial Boiling Point/Range:  </w:t>
      </w:r>
      <w:r>
        <w:t>No data</w:t>
      </w:r>
    </w:p>
    <w:p w:rsidR="0088531C" w:rsidRDefault="003A3C10">
      <w:pPr>
        <w:spacing w:after="0" w:line="265" w:lineRule="auto"/>
        <w:ind w:left="-5"/>
      </w:pPr>
      <w:r>
        <w:rPr>
          <w:b/>
        </w:rPr>
        <w:t xml:space="preserve">Vapor Pressure:  </w:t>
      </w:r>
      <w:r>
        <w:t>&lt;1 mm Hg</w:t>
      </w:r>
    </w:p>
    <w:p w:rsidR="0088531C" w:rsidRDefault="003A3C10">
      <w:pPr>
        <w:spacing w:after="0" w:line="265" w:lineRule="auto"/>
        <w:ind w:left="-5"/>
      </w:pPr>
      <w:r>
        <w:rPr>
          <w:b/>
        </w:rPr>
        <w:t>Partition Coefficient (n-octanol/water) (</w:t>
      </w:r>
      <w:proofErr w:type="spellStart"/>
      <w:r>
        <w:rPr>
          <w:b/>
        </w:rPr>
        <w:t>Kow</w:t>
      </w:r>
      <w:proofErr w:type="spellEnd"/>
      <w:r>
        <w:rPr>
          <w:b/>
        </w:rPr>
        <w:t xml:space="preserve">):  </w:t>
      </w:r>
      <w:r>
        <w:t>No data</w:t>
      </w:r>
    </w:p>
    <w:p w:rsidR="0088531C" w:rsidRDefault="003A3C10">
      <w:pPr>
        <w:spacing w:after="0" w:line="265" w:lineRule="auto"/>
        <w:ind w:left="-5"/>
      </w:pPr>
      <w:r>
        <w:rPr>
          <w:b/>
        </w:rPr>
        <w:t xml:space="preserve">Melting/Freezing Point:  </w:t>
      </w:r>
      <w:r>
        <w:t xml:space="preserve"> </w:t>
      </w:r>
      <w:proofErr w:type="gramStart"/>
      <w:r>
        <w:t>&lt;  0</w:t>
      </w:r>
      <w:proofErr w:type="gramEnd"/>
      <w:r>
        <w:t xml:space="preserve">  °F  /  &lt;  -18  °C</w:t>
      </w:r>
    </w:p>
    <w:p w:rsidR="0088531C" w:rsidRDefault="003A3C10">
      <w:pPr>
        <w:spacing w:after="0" w:line="265" w:lineRule="auto"/>
        <w:ind w:left="-5"/>
      </w:pPr>
      <w:r>
        <w:rPr>
          <w:b/>
        </w:rPr>
        <w:t xml:space="preserve">Auto-ignition Temperature:  </w:t>
      </w:r>
      <w:r>
        <w:t>No data</w:t>
      </w:r>
    </w:p>
    <w:p w:rsidR="0088531C" w:rsidRDefault="003A3C10">
      <w:pPr>
        <w:spacing w:after="0" w:line="265" w:lineRule="auto"/>
        <w:ind w:left="-5"/>
      </w:pPr>
      <w:r>
        <w:rPr>
          <w:b/>
        </w:rPr>
        <w:t xml:space="preserve">Decomposition Temperature:  </w:t>
      </w:r>
      <w:r>
        <w:t>No data</w:t>
      </w:r>
    </w:p>
    <w:p w:rsidR="0088531C" w:rsidRDefault="003A3C10">
      <w:pPr>
        <w:spacing w:after="0" w:line="265" w:lineRule="auto"/>
        <w:ind w:left="-5"/>
      </w:pPr>
      <w:r>
        <w:rPr>
          <w:b/>
        </w:rPr>
        <w:t xml:space="preserve">Specific Gravity (water=1):  </w:t>
      </w:r>
      <w:r w:rsidR="00B33813">
        <w:t>0.85-0.88</w:t>
      </w:r>
      <w:r>
        <w:t xml:space="preserve"> @ 60ºF (15.6ºC)</w:t>
      </w:r>
    </w:p>
    <w:p w:rsidR="0088531C" w:rsidRDefault="003A3C10">
      <w:pPr>
        <w:spacing w:after="0" w:line="265" w:lineRule="auto"/>
        <w:ind w:left="-5"/>
      </w:pPr>
      <w:r>
        <w:rPr>
          <w:b/>
        </w:rPr>
        <w:t xml:space="preserve">Bulk Density:  </w:t>
      </w:r>
      <w:r w:rsidR="00B33813">
        <w:t>7.1-7.3</w:t>
      </w:r>
      <w:r>
        <w:t xml:space="preserve"> </w:t>
      </w:r>
      <w:proofErr w:type="spellStart"/>
      <w:r>
        <w:t>lbs</w:t>
      </w:r>
      <w:proofErr w:type="spellEnd"/>
      <w:r>
        <w:t>/gal</w:t>
      </w:r>
    </w:p>
    <w:p w:rsidR="0088531C" w:rsidRDefault="003A3C10">
      <w:pPr>
        <w:spacing w:after="7"/>
        <w:ind w:left="-5" w:right="12"/>
      </w:pPr>
      <w:r>
        <w:rPr>
          <w:b/>
        </w:rPr>
        <w:t xml:space="preserve">Viscosity:  </w:t>
      </w:r>
      <w:r w:rsidR="007141A4">
        <w:t>4.7</w:t>
      </w:r>
      <w:r>
        <w:t xml:space="preserve"> </w:t>
      </w:r>
      <w:proofErr w:type="spellStart"/>
      <w:proofErr w:type="gramStart"/>
      <w:r>
        <w:t>cSt</w:t>
      </w:r>
      <w:proofErr w:type="spellEnd"/>
      <w:proofErr w:type="gramEnd"/>
      <w:r>
        <w:t xml:space="preserve"> @ 100°C; </w:t>
      </w:r>
      <w:r w:rsidR="007141A4">
        <w:t>26</w:t>
      </w:r>
      <w:r>
        <w:t xml:space="preserve"> </w:t>
      </w:r>
      <w:proofErr w:type="spellStart"/>
      <w:r>
        <w:t>cSt</w:t>
      </w:r>
      <w:proofErr w:type="spellEnd"/>
      <w:r>
        <w:t xml:space="preserve"> @ 40°C</w:t>
      </w:r>
    </w:p>
    <w:p w:rsidR="0088531C" w:rsidRDefault="003A3C10">
      <w:pPr>
        <w:ind w:left="-5" w:right="12"/>
      </w:pPr>
      <w:r>
        <w:rPr>
          <w:b/>
        </w:rPr>
        <w:t xml:space="preserve">Pour Point:  </w:t>
      </w:r>
      <w:r w:rsidR="007141A4">
        <w:t xml:space="preserve"> </w:t>
      </w:r>
      <w:proofErr w:type="gramStart"/>
      <w:r w:rsidR="007141A4">
        <w:t>&lt;  -</w:t>
      </w:r>
      <w:proofErr w:type="gramEnd"/>
      <w:r w:rsidR="007141A4">
        <w:t>17.8</w:t>
      </w:r>
      <w:r w:rsidR="00B33813">
        <w:t xml:space="preserve">  °F  /  &lt;  </w:t>
      </w:r>
      <w:r w:rsidR="007141A4">
        <w:t>-28.6</w:t>
      </w:r>
      <w:r>
        <w:t xml:space="preserve">  °C</w:t>
      </w:r>
    </w:p>
    <w:p w:rsidR="0088531C" w:rsidRDefault="0088531C">
      <w:pPr>
        <w:sectPr w:rsidR="0088531C">
          <w:type w:val="continuous"/>
          <w:pgSz w:w="12240" w:h="15840"/>
          <w:pgMar w:top="1440" w:right="2436" w:bottom="1440" w:left="1079" w:header="720" w:footer="720" w:gutter="0"/>
          <w:cols w:num="2" w:space="720" w:equalWidth="0">
            <w:col w:w="3907" w:space="263"/>
            <w:col w:w="4555"/>
          </w:cols>
        </w:sectPr>
      </w:pPr>
    </w:p>
    <w:p w:rsidR="0088531C" w:rsidRDefault="003A3C10">
      <w:pPr>
        <w:pStyle w:val="Heading1"/>
        <w:ind w:left="10"/>
      </w:pPr>
      <w:r>
        <w:t>Section 10:  Stability and Reactivity</w:t>
      </w:r>
    </w:p>
    <w:p w:rsidR="0088531C" w:rsidRDefault="003A3C10">
      <w:pPr>
        <w:ind w:left="-5" w:right="12"/>
      </w:pPr>
      <w:r>
        <w:rPr>
          <w:b/>
        </w:rPr>
        <w:t xml:space="preserve">Reactivity:  </w:t>
      </w:r>
      <w:r>
        <w:t>Not chemically reactive.</w:t>
      </w:r>
    </w:p>
    <w:p w:rsidR="0088531C" w:rsidRDefault="003A3C10">
      <w:pPr>
        <w:ind w:left="-5" w:right="12"/>
      </w:pPr>
      <w:r>
        <w:rPr>
          <w:b/>
        </w:rPr>
        <w:t xml:space="preserve">Chemical stability:  </w:t>
      </w:r>
      <w:r>
        <w:t>Stable under normal ambient and anticipated conditions of use.</w:t>
      </w:r>
    </w:p>
    <w:p w:rsidR="0088531C" w:rsidRDefault="003A3C10">
      <w:pPr>
        <w:spacing w:after="214" w:line="265" w:lineRule="auto"/>
        <w:ind w:left="-5"/>
      </w:pPr>
      <w:r>
        <w:rPr>
          <w:b/>
        </w:rPr>
        <w:t xml:space="preserve">Possibility of hazardous reactions:  </w:t>
      </w:r>
      <w:r>
        <w:t>Hazardous reactions not anticipated.</w:t>
      </w:r>
    </w:p>
    <w:p w:rsidR="0088531C" w:rsidRDefault="003A3C10">
      <w:pPr>
        <w:ind w:left="-5" w:right="12"/>
      </w:pPr>
      <w:r>
        <w:rPr>
          <w:b/>
        </w:rPr>
        <w:t xml:space="preserve">Conditions to avoid:  </w:t>
      </w:r>
      <w:r>
        <w:t>Extended exposure to high temperatures can cause decomposition. Avoid all possible sources of ignition.</w:t>
      </w:r>
    </w:p>
    <w:p w:rsidR="0088531C" w:rsidRDefault="003A3C10">
      <w:pPr>
        <w:ind w:left="-5" w:right="12"/>
      </w:pPr>
      <w:r>
        <w:rPr>
          <w:b/>
        </w:rPr>
        <w:t xml:space="preserve">Incompatible materials:  </w:t>
      </w:r>
      <w:r>
        <w:t>Avoid contact with strong oxidizing agents and strong reducing agents.</w:t>
      </w:r>
    </w:p>
    <w:p w:rsidR="0088531C" w:rsidRDefault="003A3C10">
      <w:pPr>
        <w:spacing w:after="299"/>
        <w:ind w:left="-5" w:right="12"/>
      </w:pPr>
      <w:r>
        <w:rPr>
          <w:b/>
        </w:rPr>
        <w:t xml:space="preserve">Hazardous decomposition products:  </w:t>
      </w:r>
      <w:r>
        <w:t>Not anticipated under normal conditions of use.</w:t>
      </w:r>
    </w:p>
    <w:p w:rsidR="0088531C" w:rsidRDefault="003A3C10">
      <w:pPr>
        <w:pStyle w:val="Heading1"/>
        <w:ind w:left="10"/>
      </w:pPr>
      <w:r>
        <w:t>Section 11:  Toxicological Information</w:t>
      </w:r>
    </w:p>
    <w:p w:rsidR="0088531C" w:rsidRDefault="003A3C10">
      <w:pPr>
        <w:spacing w:after="0" w:line="265" w:lineRule="auto"/>
        <w:ind w:left="-5"/>
      </w:pPr>
      <w:r>
        <w:rPr>
          <w:b/>
        </w:rPr>
        <w:t>Information on Toxicological Effects of Substance/Mixture</w:t>
      </w:r>
    </w:p>
    <w:tbl>
      <w:tblPr>
        <w:tblStyle w:val="TableGrid"/>
        <w:tblW w:w="10108" w:type="dxa"/>
        <w:tblInd w:w="313" w:type="dxa"/>
        <w:tblCellMar>
          <w:top w:w="10" w:type="dxa"/>
          <w:right w:w="115" w:type="dxa"/>
        </w:tblCellMar>
        <w:tblLook w:val="04A0" w:firstRow="1" w:lastRow="0" w:firstColumn="1" w:lastColumn="0" w:noHBand="0" w:noVBand="1"/>
      </w:tblPr>
      <w:tblGrid>
        <w:gridCol w:w="1873"/>
        <w:gridCol w:w="2607"/>
        <w:gridCol w:w="2607"/>
        <w:gridCol w:w="3021"/>
      </w:tblGrid>
      <w:tr w:rsidR="0088531C">
        <w:trPr>
          <w:trHeight w:val="207"/>
        </w:trPr>
        <w:tc>
          <w:tcPr>
            <w:tcW w:w="1874" w:type="dxa"/>
            <w:tcBorders>
              <w:top w:val="nil"/>
              <w:left w:val="nil"/>
              <w:bottom w:val="nil"/>
              <w:right w:val="nil"/>
            </w:tcBorders>
            <w:shd w:val="clear" w:color="auto" w:fill="C0C0C0"/>
          </w:tcPr>
          <w:p w:rsidR="0088531C" w:rsidRDefault="003A3C10">
            <w:pPr>
              <w:spacing w:after="0" w:line="259" w:lineRule="auto"/>
              <w:ind w:left="0" w:firstLine="0"/>
            </w:pPr>
            <w:r>
              <w:rPr>
                <w:b/>
                <w:u w:val="single" w:color="000000"/>
              </w:rPr>
              <w:t xml:space="preserve">Acute Toxicity  </w:t>
            </w:r>
          </w:p>
        </w:tc>
        <w:tc>
          <w:tcPr>
            <w:tcW w:w="2607" w:type="dxa"/>
            <w:tcBorders>
              <w:top w:val="nil"/>
              <w:left w:val="nil"/>
              <w:bottom w:val="nil"/>
              <w:right w:val="nil"/>
            </w:tcBorders>
            <w:shd w:val="clear" w:color="auto" w:fill="C0C0C0"/>
          </w:tcPr>
          <w:p w:rsidR="0088531C" w:rsidRDefault="003A3C10">
            <w:pPr>
              <w:spacing w:after="0" w:line="259" w:lineRule="auto"/>
              <w:ind w:left="2" w:firstLine="0"/>
            </w:pPr>
            <w:r>
              <w:rPr>
                <w:b/>
                <w:u w:val="single" w:color="000000"/>
              </w:rPr>
              <w:t xml:space="preserve">Hazard  </w:t>
            </w:r>
          </w:p>
        </w:tc>
        <w:tc>
          <w:tcPr>
            <w:tcW w:w="2607" w:type="dxa"/>
            <w:tcBorders>
              <w:top w:val="nil"/>
              <w:left w:val="nil"/>
              <w:bottom w:val="nil"/>
              <w:right w:val="nil"/>
            </w:tcBorders>
            <w:shd w:val="clear" w:color="auto" w:fill="C0C0C0"/>
          </w:tcPr>
          <w:p w:rsidR="0088531C" w:rsidRDefault="003A3C10">
            <w:pPr>
              <w:spacing w:after="0" w:line="259" w:lineRule="auto"/>
              <w:ind w:left="2" w:firstLine="0"/>
            </w:pPr>
            <w:r>
              <w:rPr>
                <w:b/>
                <w:u w:val="single" w:color="000000"/>
              </w:rPr>
              <w:t xml:space="preserve">Additional Information  </w:t>
            </w:r>
          </w:p>
        </w:tc>
        <w:tc>
          <w:tcPr>
            <w:tcW w:w="3021" w:type="dxa"/>
            <w:tcBorders>
              <w:top w:val="nil"/>
              <w:left w:val="nil"/>
              <w:bottom w:val="nil"/>
              <w:right w:val="nil"/>
            </w:tcBorders>
            <w:shd w:val="clear" w:color="auto" w:fill="C0C0C0"/>
          </w:tcPr>
          <w:p w:rsidR="0088531C" w:rsidRDefault="003A3C10">
            <w:pPr>
              <w:spacing w:after="0" w:line="259" w:lineRule="auto"/>
              <w:ind w:left="118" w:firstLine="0"/>
              <w:jc w:val="center"/>
            </w:pPr>
            <w:r>
              <w:rPr>
                <w:b/>
                <w:u w:val="single" w:color="000000"/>
              </w:rPr>
              <w:t xml:space="preserve">LC50/LD50 Data  </w:t>
            </w:r>
          </w:p>
        </w:tc>
      </w:tr>
    </w:tbl>
    <w:p w:rsidR="0088531C" w:rsidRDefault="003A3C10">
      <w:pPr>
        <w:spacing w:after="148" w:line="259" w:lineRule="auto"/>
        <w:ind w:left="313" w:firstLine="0"/>
      </w:pPr>
      <w:r>
        <w:rPr>
          <w:rFonts w:ascii="Calibri" w:eastAsia="Calibri" w:hAnsi="Calibri" w:cs="Calibri"/>
          <w:noProof/>
          <w:sz w:val="22"/>
        </w:rPr>
        <mc:AlternateContent>
          <mc:Choice Requires="wpg">
            <w:drawing>
              <wp:inline distT="0" distB="0" distL="0" distR="0">
                <wp:extent cx="6418712" cy="1106618"/>
                <wp:effectExtent l="0" t="0" r="0" b="0"/>
                <wp:docPr id="7623" name="Group 7623"/>
                <wp:cNvGraphicFramePr/>
                <a:graphic xmlns:a="http://schemas.openxmlformats.org/drawingml/2006/main">
                  <a:graphicData uri="http://schemas.microsoft.com/office/word/2010/wordprocessingGroup">
                    <wpg:wgp>
                      <wpg:cNvGrpSpPr/>
                      <wpg:grpSpPr>
                        <a:xfrm>
                          <a:off x="0" y="0"/>
                          <a:ext cx="6418712" cy="1106618"/>
                          <a:chOff x="0" y="0"/>
                          <a:chExt cx="6418712" cy="1106618"/>
                        </a:xfrm>
                      </wpg:grpSpPr>
                      <wps:wsp>
                        <wps:cNvPr id="9737" name="Shape 9737"/>
                        <wps:cNvSpPr/>
                        <wps:spPr>
                          <a:xfrm>
                            <a:off x="1191657" y="551690"/>
                            <a:ext cx="1652084" cy="146034"/>
                          </a:xfrm>
                          <a:custGeom>
                            <a:avLst/>
                            <a:gdLst/>
                            <a:ahLst/>
                            <a:cxnLst/>
                            <a:rect l="0" t="0" r="0" b="0"/>
                            <a:pathLst>
                              <a:path w="1652084" h="146034">
                                <a:moveTo>
                                  <a:pt x="0" y="0"/>
                                </a:moveTo>
                                <a:lnTo>
                                  <a:pt x="1652084" y="0"/>
                                </a:lnTo>
                                <a:lnTo>
                                  <a:pt x="1652084" y="146034"/>
                                </a:lnTo>
                                <a:lnTo>
                                  <a:pt x="0" y="14603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738" name="Shape 9738"/>
                        <wps:cNvSpPr/>
                        <wps:spPr>
                          <a:xfrm>
                            <a:off x="0" y="259623"/>
                            <a:ext cx="1188486" cy="146034"/>
                          </a:xfrm>
                          <a:custGeom>
                            <a:avLst/>
                            <a:gdLst/>
                            <a:ahLst/>
                            <a:cxnLst/>
                            <a:rect l="0" t="0" r="0" b="0"/>
                            <a:pathLst>
                              <a:path w="1188486" h="146034">
                                <a:moveTo>
                                  <a:pt x="0" y="0"/>
                                </a:moveTo>
                                <a:lnTo>
                                  <a:pt x="1188486" y="0"/>
                                </a:lnTo>
                                <a:lnTo>
                                  <a:pt x="1188486" y="146034"/>
                                </a:lnTo>
                                <a:lnTo>
                                  <a:pt x="0" y="14603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739" name="Shape 9739"/>
                        <wps:cNvSpPr/>
                        <wps:spPr>
                          <a:xfrm>
                            <a:off x="2846912" y="551690"/>
                            <a:ext cx="1652084" cy="146034"/>
                          </a:xfrm>
                          <a:custGeom>
                            <a:avLst/>
                            <a:gdLst/>
                            <a:ahLst/>
                            <a:cxnLst/>
                            <a:rect l="0" t="0" r="0" b="0"/>
                            <a:pathLst>
                              <a:path w="1652084" h="146034">
                                <a:moveTo>
                                  <a:pt x="0" y="0"/>
                                </a:moveTo>
                                <a:lnTo>
                                  <a:pt x="1652084" y="0"/>
                                </a:lnTo>
                                <a:lnTo>
                                  <a:pt x="1652084" y="146034"/>
                                </a:lnTo>
                                <a:lnTo>
                                  <a:pt x="0" y="14603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740" name="Shape 9740"/>
                        <wps:cNvSpPr/>
                        <wps:spPr>
                          <a:xfrm>
                            <a:off x="1191657" y="259623"/>
                            <a:ext cx="1652084" cy="146034"/>
                          </a:xfrm>
                          <a:custGeom>
                            <a:avLst/>
                            <a:gdLst/>
                            <a:ahLst/>
                            <a:cxnLst/>
                            <a:rect l="0" t="0" r="0" b="0"/>
                            <a:pathLst>
                              <a:path w="1652084" h="146034">
                                <a:moveTo>
                                  <a:pt x="0" y="0"/>
                                </a:moveTo>
                                <a:lnTo>
                                  <a:pt x="1652084" y="0"/>
                                </a:lnTo>
                                <a:lnTo>
                                  <a:pt x="1652084" y="146034"/>
                                </a:lnTo>
                                <a:lnTo>
                                  <a:pt x="0" y="14603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741" name="Shape 9741"/>
                        <wps:cNvSpPr/>
                        <wps:spPr>
                          <a:xfrm>
                            <a:off x="4502167" y="551690"/>
                            <a:ext cx="1916544" cy="146034"/>
                          </a:xfrm>
                          <a:custGeom>
                            <a:avLst/>
                            <a:gdLst/>
                            <a:ahLst/>
                            <a:cxnLst/>
                            <a:rect l="0" t="0" r="0" b="0"/>
                            <a:pathLst>
                              <a:path w="1916544" h="146034">
                                <a:moveTo>
                                  <a:pt x="0" y="0"/>
                                </a:moveTo>
                                <a:lnTo>
                                  <a:pt x="1916544" y="0"/>
                                </a:lnTo>
                                <a:lnTo>
                                  <a:pt x="1916544" y="146034"/>
                                </a:lnTo>
                                <a:lnTo>
                                  <a:pt x="0" y="14603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742" name="Shape 9742"/>
                        <wps:cNvSpPr/>
                        <wps:spPr>
                          <a:xfrm>
                            <a:off x="2846912" y="259623"/>
                            <a:ext cx="1652084" cy="146034"/>
                          </a:xfrm>
                          <a:custGeom>
                            <a:avLst/>
                            <a:gdLst/>
                            <a:ahLst/>
                            <a:cxnLst/>
                            <a:rect l="0" t="0" r="0" b="0"/>
                            <a:pathLst>
                              <a:path w="1652084" h="146034">
                                <a:moveTo>
                                  <a:pt x="0" y="0"/>
                                </a:moveTo>
                                <a:lnTo>
                                  <a:pt x="1652084" y="0"/>
                                </a:lnTo>
                                <a:lnTo>
                                  <a:pt x="1652084" y="146034"/>
                                </a:lnTo>
                                <a:lnTo>
                                  <a:pt x="0" y="14603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743" name="Shape 9743"/>
                        <wps:cNvSpPr/>
                        <wps:spPr>
                          <a:xfrm>
                            <a:off x="4502167" y="259623"/>
                            <a:ext cx="1916544" cy="146034"/>
                          </a:xfrm>
                          <a:custGeom>
                            <a:avLst/>
                            <a:gdLst/>
                            <a:ahLst/>
                            <a:cxnLst/>
                            <a:rect l="0" t="0" r="0" b="0"/>
                            <a:pathLst>
                              <a:path w="1916544" h="146034">
                                <a:moveTo>
                                  <a:pt x="0" y="0"/>
                                </a:moveTo>
                                <a:lnTo>
                                  <a:pt x="1916544" y="0"/>
                                </a:lnTo>
                                <a:lnTo>
                                  <a:pt x="1916544" y="146034"/>
                                </a:lnTo>
                                <a:lnTo>
                                  <a:pt x="0" y="14603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18" name="Rectangle 518"/>
                        <wps:cNvSpPr/>
                        <wps:spPr>
                          <a:xfrm>
                            <a:off x="35515" y="704136"/>
                            <a:ext cx="303780" cy="169785"/>
                          </a:xfrm>
                          <a:prstGeom prst="rect">
                            <a:avLst/>
                          </a:prstGeom>
                          <a:ln>
                            <a:noFill/>
                          </a:ln>
                        </wps:spPr>
                        <wps:txbx>
                          <w:txbxContent>
                            <w:p w:rsidR="0088531C" w:rsidRDefault="003A3C10">
                              <w:pPr>
                                <w:spacing w:after="160" w:line="259" w:lineRule="auto"/>
                                <w:ind w:left="0" w:firstLine="0"/>
                              </w:pPr>
                              <w:r>
                                <w:rPr>
                                  <w:b/>
                                </w:rPr>
                                <w:t>Oral</w:t>
                              </w:r>
                            </w:p>
                          </w:txbxContent>
                        </wps:txbx>
                        <wps:bodyPr horzOverflow="overflow" vert="horz" lIns="0" tIns="0" rIns="0" bIns="0" rtlCol="0">
                          <a:noAutofit/>
                        </wps:bodyPr>
                      </wps:wsp>
                      <wps:wsp>
                        <wps:cNvPr id="525" name="Rectangle 525"/>
                        <wps:cNvSpPr/>
                        <wps:spPr>
                          <a:xfrm>
                            <a:off x="1191657" y="700962"/>
                            <a:ext cx="1459689" cy="169787"/>
                          </a:xfrm>
                          <a:prstGeom prst="rect">
                            <a:avLst/>
                          </a:prstGeom>
                          <a:ln>
                            <a:noFill/>
                          </a:ln>
                        </wps:spPr>
                        <wps:txbx>
                          <w:txbxContent>
                            <w:p w:rsidR="0088531C" w:rsidRDefault="003A3C10">
                              <w:pPr>
                                <w:spacing w:after="160" w:line="259" w:lineRule="auto"/>
                                <w:ind w:left="0" w:firstLine="0"/>
                              </w:pPr>
                              <w:r>
                                <w:t>Unlikely to be harmful</w:t>
                              </w:r>
                            </w:p>
                          </w:txbxContent>
                        </wps:txbx>
                        <wps:bodyPr horzOverflow="overflow" vert="horz" lIns="0" tIns="0" rIns="0" bIns="0" rtlCol="0">
                          <a:noAutofit/>
                        </wps:bodyPr>
                      </wps:wsp>
                      <wps:wsp>
                        <wps:cNvPr id="7153" name="Rectangle 7153"/>
                        <wps:cNvSpPr/>
                        <wps:spPr>
                          <a:xfrm>
                            <a:off x="2846912" y="700962"/>
                            <a:ext cx="168854" cy="169786"/>
                          </a:xfrm>
                          <a:prstGeom prst="rect">
                            <a:avLst/>
                          </a:prstGeom>
                          <a:ln>
                            <a:noFill/>
                          </a:ln>
                        </wps:spPr>
                        <wps:txbx>
                          <w:txbxContent>
                            <w:p w:rsidR="0088531C" w:rsidRDefault="0088531C">
                              <w:pPr>
                                <w:spacing w:after="160" w:line="259" w:lineRule="auto"/>
                                <w:ind w:left="0" w:firstLine="0"/>
                              </w:pPr>
                            </w:p>
                          </w:txbxContent>
                        </wps:txbx>
                        <wps:bodyPr horzOverflow="overflow" vert="horz" lIns="0" tIns="0" rIns="0" bIns="0" rtlCol="0">
                          <a:noAutofit/>
                        </wps:bodyPr>
                      </wps:wsp>
                      <wps:wsp>
                        <wps:cNvPr id="7154" name="Rectangle 7154"/>
                        <wps:cNvSpPr/>
                        <wps:spPr>
                          <a:xfrm>
                            <a:off x="2973853" y="700962"/>
                            <a:ext cx="1645322" cy="169786"/>
                          </a:xfrm>
                          <a:prstGeom prst="rect">
                            <a:avLst/>
                          </a:prstGeom>
                          <a:ln>
                            <a:noFill/>
                          </a:ln>
                        </wps:spPr>
                        <wps:txbx>
                          <w:txbxContent>
                            <w:p w:rsidR="0088531C" w:rsidRDefault="0088531C">
                              <w:pPr>
                                <w:spacing w:after="160" w:line="259" w:lineRule="auto"/>
                                <w:ind w:left="0" w:firstLine="0"/>
                              </w:pPr>
                            </w:p>
                          </w:txbxContent>
                        </wps:txbx>
                        <wps:bodyPr horzOverflow="overflow" vert="horz" lIns="0" tIns="0" rIns="0" bIns="0" rtlCol="0">
                          <a:noAutofit/>
                        </wps:bodyPr>
                      </wps:wsp>
                      <wps:wsp>
                        <wps:cNvPr id="529" name="Rectangle 529"/>
                        <wps:cNvSpPr/>
                        <wps:spPr>
                          <a:xfrm>
                            <a:off x="2846912" y="832392"/>
                            <a:ext cx="2109609" cy="169786"/>
                          </a:xfrm>
                          <a:prstGeom prst="rect">
                            <a:avLst/>
                          </a:prstGeom>
                          <a:ln>
                            <a:noFill/>
                          </a:ln>
                        </wps:spPr>
                        <wps:txbx>
                          <w:txbxContent>
                            <w:p w:rsidR="0088531C" w:rsidRDefault="0088531C">
                              <w:pPr>
                                <w:spacing w:after="160" w:line="259" w:lineRule="auto"/>
                                <w:ind w:left="0" w:firstLine="0"/>
                              </w:pPr>
                            </w:p>
                          </w:txbxContent>
                        </wps:txbx>
                        <wps:bodyPr horzOverflow="overflow" vert="horz" lIns="0" tIns="0" rIns="0" bIns="0" rtlCol="0">
                          <a:noAutofit/>
                        </wps:bodyPr>
                      </wps:wsp>
                      <wps:wsp>
                        <wps:cNvPr id="530" name="Rectangle 530"/>
                        <wps:cNvSpPr/>
                        <wps:spPr>
                          <a:xfrm>
                            <a:off x="35515" y="3175"/>
                            <a:ext cx="717054" cy="169787"/>
                          </a:xfrm>
                          <a:prstGeom prst="rect">
                            <a:avLst/>
                          </a:prstGeom>
                          <a:ln>
                            <a:noFill/>
                          </a:ln>
                        </wps:spPr>
                        <wps:txbx>
                          <w:txbxContent>
                            <w:p w:rsidR="0088531C" w:rsidRDefault="003A3C10">
                              <w:pPr>
                                <w:spacing w:after="160" w:line="259" w:lineRule="auto"/>
                                <w:ind w:left="0" w:firstLine="0"/>
                              </w:pPr>
                              <w:r>
                                <w:rPr>
                                  <w:b/>
                                </w:rPr>
                                <w:t>Inhalation</w:t>
                              </w:r>
                            </w:p>
                          </w:txbxContent>
                        </wps:txbx>
                        <wps:bodyPr horzOverflow="overflow" vert="horz" lIns="0" tIns="0" rIns="0" bIns="0" rtlCol="0">
                          <a:noAutofit/>
                        </wps:bodyPr>
                      </wps:wsp>
                      <wps:wsp>
                        <wps:cNvPr id="533" name="Rectangle 533"/>
                        <wps:cNvSpPr/>
                        <wps:spPr>
                          <a:xfrm>
                            <a:off x="4938495" y="700962"/>
                            <a:ext cx="1388154" cy="169787"/>
                          </a:xfrm>
                          <a:prstGeom prst="rect">
                            <a:avLst/>
                          </a:prstGeom>
                          <a:ln>
                            <a:noFill/>
                          </a:ln>
                        </wps:spPr>
                        <wps:txbx>
                          <w:txbxContent>
                            <w:p w:rsidR="0088531C" w:rsidRDefault="003A3C10">
                              <w:pPr>
                                <w:spacing w:after="160" w:line="259" w:lineRule="auto"/>
                                <w:ind w:left="0" w:firstLine="0"/>
                              </w:pPr>
                              <w:r>
                                <w:t xml:space="preserve"> &gt; 5 g/kg (estimated)</w:t>
                              </w:r>
                            </w:p>
                          </w:txbxContent>
                        </wps:txbx>
                        <wps:bodyPr horzOverflow="overflow" vert="horz" lIns="0" tIns="0" rIns="0" bIns="0" rtlCol="0">
                          <a:noAutofit/>
                        </wps:bodyPr>
                      </wps:wsp>
                      <wps:wsp>
                        <wps:cNvPr id="534" name="Rectangle 534"/>
                        <wps:cNvSpPr/>
                        <wps:spPr>
                          <a:xfrm>
                            <a:off x="35515" y="412069"/>
                            <a:ext cx="514668" cy="169786"/>
                          </a:xfrm>
                          <a:prstGeom prst="rect">
                            <a:avLst/>
                          </a:prstGeom>
                          <a:ln>
                            <a:noFill/>
                          </a:ln>
                        </wps:spPr>
                        <wps:txbx>
                          <w:txbxContent>
                            <w:p w:rsidR="0088531C" w:rsidRDefault="003A3C10">
                              <w:pPr>
                                <w:spacing w:after="160" w:line="259" w:lineRule="auto"/>
                                <w:ind w:left="0" w:firstLine="0"/>
                              </w:pPr>
                              <w:r>
                                <w:rPr>
                                  <w:b/>
                                </w:rPr>
                                <w:t>Dermal</w:t>
                              </w:r>
                            </w:p>
                          </w:txbxContent>
                        </wps:txbx>
                        <wps:bodyPr horzOverflow="overflow" vert="horz" lIns="0" tIns="0" rIns="0" bIns="0" rtlCol="0">
                          <a:noAutofit/>
                        </wps:bodyPr>
                      </wps:wsp>
                      <wps:wsp>
                        <wps:cNvPr id="539" name="Rectangle 539"/>
                        <wps:cNvSpPr/>
                        <wps:spPr>
                          <a:xfrm>
                            <a:off x="1191657" y="0"/>
                            <a:ext cx="1459689" cy="169787"/>
                          </a:xfrm>
                          <a:prstGeom prst="rect">
                            <a:avLst/>
                          </a:prstGeom>
                          <a:ln>
                            <a:noFill/>
                          </a:ln>
                        </wps:spPr>
                        <wps:txbx>
                          <w:txbxContent>
                            <w:p w:rsidR="0088531C" w:rsidRDefault="003A3C10">
                              <w:pPr>
                                <w:spacing w:after="160" w:line="259" w:lineRule="auto"/>
                                <w:ind w:left="0" w:firstLine="0"/>
                              </w:pPr>
                              <w:r>
                                <w:t>Unlikely to be harmful</w:t>
                              </w:r>
                            </w:p>
                          </w:txbxContent>
                        </wps:txbx>
                        <wps:bodyPr horzOverflow="overflow" vert="horz" lIns="0" tIns="0" rIns="0" bIns="0" rtlCol="0">
                          <a:noAutofit/>
                        </wps:bodyPr>
                      </wps:wsp>
                      <wps:wsp>
                        <wps:cNvPr id="540" name="Rectangle 540"/>
                        <wps:cNvSpPr/>
                        <wps:spPr>
                          <a:xfrm>
                            <a:off x="1191657" y="408894"/>
                            <a:ext cx="1459689" cy="169786"/>
                          </a:xfrm>
                          <a:prstGeom prst="rect">
                            <a:avLst/>
                          </a:prstGeom>
                          <a:ln>
                            <a:noFill/>
                          </a:ln>
                        </wps:spPr>
                        <wps:txbx>
                          <w:txbxContent>
                            <w:p w:rsidR="0088531C" w:rsidRDefault="003A3C10">
                              <w:pPr>
                                <w:spacing w:after="160" w:line="259" w:lineRule="auto"/>
                                <w:ind w:left="0" w:firstLine="0"/>
                              </w:pPr>
                              <w:r>
                                <w:t>Unlikely to be harmful</w:t>
                              </w:r>
                            </w:p>
                          </w:txbxContent>
                        </wps:txbx>
                        <wps:bodyPr horzOverflow="overflow" vert="horz" lIns="0" tIns="0" rIns="0" bIns="0" rtlCol="0">
                          <a:noAutofit/>
                        </wps:bodyPr>
                      </wps:wsp>
                      <wps:wsp>
                        <wps:cNvPr id="9744" name="Shape 9744"/>
                        <wps:cNvSpPr/>
                        <wps:spPr>
                          <a:xfrm>
                            <a:off x="0" y="960584"/>
                            <a:ext cx="1188486" cy="146034"/>
                          </a:xfrm>
                          <a:custGeom>
                            <a:avLst/>
                            <a:gdLst/>
                            <a:ahLst/>
                            <a:cxnLst/>
                            <a:rect l="0" t="0" r="0" b="0"/>
                            <a:pathLst>
                              <a:path w="1188486" h="146034">
                                <a:moveTo>
                                  <a:pt x="0" y="0"/>
                                </a:moveTo>
                                <a:lnTo>
                                  <a:pt x="1188486" y="0"/>
                                </a:lnTo>
                                <a:lnTo>
                                  <a:pt x="1188486" y="146034"/>
                                </a:lnTo>
                                <a:lnTo>
                                  <a:pt x="0" y="14603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7151" name="Rectangle 7151"/>
                        <wps:cNvSpPr/>
                        <wps:spPr>
                          <a:xfrm>
                            <a:off x="2846912" y="1"/>
                            <a:ext cx="168854" cy="169786"/>
                          </a:xfrm>
                          <a:prstGeom prst="rect">
                            <a:avLst/>
                          </a:prstGeom>
                          <a:ln>
                            <a:noFill/>
                          </a:ln>
                        </wps:spPr>
                        <wps:txbx>
                          <w:txbxContent>
                            <w:p w:rsidR="0088531C" w:rsidRDefault="0088531C">
                              <w:pPr>
                                <w:spacing w:after="160" w:line="259" w:lineRule="auto"/>
                                <w:ind w:left="0" w:firstLine="0"/>
                              </w:pPr>
                            </w:p>
                          </w:txbxContent>
                        </wps:txbx>
                        <wps:bodyPr horzOverflow="overflow" vert="horz" lIns="0" tIns="0" rIns="0" bIns="0" rtlCol="0">
                          <a:noAutofit/>
                        </wps:bodyPr>
                      </wps:wsp>
                      <wps:wsp>
                        <wps:cNvPr id="7152" name="Rectangle 7152"/>
                        <wps:cNvSpPr/>
                        <wps:spPr>
                          <a:xfrm>
                            <a:off x="2973853" y="1"/>
                            <a:ext cx="1645322" cy="169786"/>
                          </a:xfrm>
                          <a:prstGeom prst="rect">
                            <a:avLst/>
                          </a:prstGeom>
                          <a:ln>
                            <a:noFill/>
                          </a:ln>
                        </wps:spPr>
                        <wps:txbx>
                          <w:txbxContent>
                            <w:p w:rsidR="0088531C" w:rsidRDefault="0088531C">
                              <w:pPr>
                                <w:spacing w:after="160" w:line="259" w:lineRule="auto"/>
                                <w:ind w:left="0" w:firstLine="0"/>
                              </w:pPr>
                            </w:p>
                          </w:txbxContent>
                        </wps:txbx>
                        <wps:bodyPr horzOverflow="overflow" vert="horz" lIns="0" tIns="0" rIns="0" bIns="0" rtlCol="0">
                          <a:noAutofit/>
                        </wps:bodyPr>
                      </wps:wsp>
                      <wps:wsp>
                        <wps:cNvPr id="547" name="Rectangle 547"/>
                        <wps:cNvSpPr/>
                        <wps:spPr>
                          <a:xfrm>
                            <a:off x="2846912" y="131430"/>
                            <a:ext cx="2109609" cy="169786"/>
                          </a:xfrm>
                          <a:prstGeom prst="rect">
                            <a:avLst/>
                          </a:prstGeom>
                          <a:ln>
                            <a:noFill/>
                          </a:ln>
                        </wps:spPr>
                        <wps:txbx>
                          <w:txbxContent>
                            <w:p w:rsidR="0088531C" w:rsidRDefault="0088531C">
                              <w:pPr>
                                <w:spacing w:after="160" w:line="259" w:lineRule="auto"/>
                                <w:ind w:left="0" w:firstLine="0"/>
                              </w:pPr>
                            </w:p>
                          </w:txbxContent>
                        </wps:txbx>
                        <wps:bodyPr horzOverflow="overflow" vert="horz" lIns="0" tIns="0" rIns="0" bIns="0" rtlCol="0">
                          <a:noAutofit/>
                        </wps:bodyPr>
                      </wps:wsp>
                      <wps:wsp>
                        <wps:cNvPr id="9745" name="Shape 9745"/>
                        <wps:cNvSpPr/>
                        <wps:spPr>
                          <a:xfrm>
                            <a:off x="1191657" y="960584"/>
                            <a:ext cx="1652084" cy="146034"/>
                          </a:xfrm>
                          <a:custGeom>
                            <a:avLst/>
                            <a:gdLst/>
                            <a:ahLst/>
                            <a:cxnLst/>
                            <a:rect l="0" t="0" r="0" b="0"/>
                            <a:pathLst>
                              <a:path w="1652084" h="146034">
                                <a:moveTo>
                                  <a:pt x="0" y="0"/>
                                </a:moveTo>
                                <a:lnTo>
                                  <a:pt x="1652084" y="0"/>
                                </a:lnTo>
                                <a:lnTo>
                                  <a:pt x="1652084" y="146034"/>
                                </a:lnTo>
                                <a:lnTo>
                                  <a:pt x="0" y="14603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53" name="Rectangle 553"/>
                        <wps:cNvSpPr/>
                        <wps:spPr>
                          <a:xfrm>
                            <a:off x="4938495" y="408894"/>
                            <a:ext cx="1388154" cy="169786"/>
                          </a:xfrm>
                          <a:prstGeom prst="rect">
                            <a:avLst/>
                          </a:prstGeom>
                          <a:ln>
                            <a:noFill/>
                          </a:ln>
                        </wps:spPr>
                        <wps:txbx>
                          <w:txbxContent>
                            <w:p w:rsidR="0088531C" w:rsidRDefault="003A3C10">
                              <w:pPr>
                                <w:spacing w:after="160" w:line="259" w:lineRule="auto"/>
                                <w:ind w:left="0" w:firstLine="0"/>
                              </w:pPr>
                              <w:r>
                                <w:t xml:space="preserve"> &gt; 2 g/kg (estimated)</w:t>
                              </w:r>
                            </w:p>
                          </w:txbxContent>
                        </wps:txbx>
                        <wps:bodyPr horzOverflow="overflow" vert="horz" lIns="0" tIns="0" rIns="0" bIns="0" rtlCol="0">
                          <a:noAutofit/>
                        </wps:bodyPr>
                      </wps:wsp>
                      <wps:wsp>
                        <wps:cNvPr id="9746" name="Shape 9746"/>
                        <wps:cNvSpPr/>
                        <wps:spPr>
                          <a:xfrm>
                            <a:off x="2846912" y="960584"/>
                            <a:ext cx="1652084" cy="146034"/>
                          </a:xfrm>
                          <a:custGeom>
                            <a:avLst/>
                            <a:gdLst/>
                            <a:ahLst/>
                            <a:cxnLst/>
                            <a:rect l="0" t="0" r="0" b="0"/>
                            <a:pathLst>
                              <a:path w="1652084" h="146034">
                                <a:moveTo>
                                  <a:pt x="0" y="0"/>
                                </a:moveTo>
                                <a:lnTo>
                                  <a:pt x="1652084" y="0"/>
                                </a:lnTo>
                                <a:lnTo>
                                  <a:pt x="1652084" y="146034"/>
                                </a:lnTo>
                                <a:lnTo>
                                  <a:pt x="0" y="14603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58" name="Rectangle 558"/>
                        <wps:cNvSpPr/>
                        <wps:spPr>
                          <a:xfrm>
                            <a:off x="4798972" y="0"/>
                            <a:ext cx="1759219" cy="169787"/>
                          </a:xfrm>
                          <a:prstGeom prst="rect">
                            <a:avLst/>
                          </a:prstGeom>
                          <a:ln>
                            <a:noFill/>
                          </a:ln>
                        </wps:spPr>
                        <wps:txbx>
                          <w:txbxContent>
                            <w:p w:rsidR="0088531C" w:rsidRDefault="003A3C10">
                              <w:pPr>
                                <w:spacing w:after="160" w:line="259" w:lineRule="auto"/>
                                <w:ind w:left="0" w:firstLine="0"/>
                              </w:pPr>
                              <w:r>
                                <w:t xml:space="preserve"> &gt;5 mg/L (mist, estimated)</w:t>
                              </w:r>
                            </w:p>
                          </w:txbxContent>
                        </wps:txbx>
                        <wps:bodyPr horzOverflow="overflow" vert="horz" lIns="0" tIns="0" rIns="0" bIns="0" rtlCol="0">
                          <a:noAutofit/>
                        </wps:bodyPr>
                      </wps:wsp>
                      <wps:wsp>
                        <wps:cNvPr id="9747" name="Shape 9747"/>
                        <wps:cNvSpPr/>
                        <wps:spPr>
                          <a:xfrm>
                            <a:off x="4502167" y="960584"/>
                            <a:ext cx="1916544" cy="146034"/>
                          </a:xfrm>
                          <a:custGeom>
                            <a:avLst/>
                            <a:gdLst/>
                            <a:ahLst/>
                            <a:cxnLst/>
                            <a:rect l="0" t="0" r="0" b="0"/>
                            <a:pathLst>
                              <a:path w="1916544" h="146034">
                                <a:moveTo>
                                  <a:pt x="0" y="0"/>
                                </a:moveTo>
                                <a:lnTo>
                                  <a:pt x="1916544" y="0"/>
                                </a:lnTo>
                                <a:lnTo>
                                  <a:pt x="1916544" y="146034"/>
                                </a:lnTo>
                                <a:lnTo>
                                  <a:pt x="0" y="14603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9748" name="Shape 9748"/>
                        <wps:cNvSpPr/>
                        <wps:spPr>
                          <a:xfrm>
                            <a:off x="0" y="551690"/>
                            <a:ext cx="1188486" cy="146034"/>
                          </a:xfrm>
                          <a:custGeom>
                            <a:avLst/>
                            <a:gdLst/>
                            <a:ahLst/>
                            <a:cxnLst/>
                            <a:rect l="0" t="0" r="0" b="0"/>
                            <a:pathLst>
                              <a:path w="1188486" h="146034">
                                <a:moveTo>
                                  <a:pt x="0" y="0"/>
                                </a:moveTo>
                                <a:lnTo>
                                  <a:pt x="1188486" y="0"/>
                                </a:lnTo>
                                <a:lnTo>
                                  <a:pt x="1188486" y="146034"/>
                                </a:lnTo>
                                <a:lnTo>
                                  <a:pt x="0" y="14603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id="Group 7623" o:spid="_x0000_s1026" style="width:505.4pt;height:87.15pt;mso-position-horizontal-relative:char;mso-position-vertical-relative:line" coordsize="64187,1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">
                <v:shape id="Shape 9737" o:spid="_x0000_s1027" style="position:absolute;left:11916;top:5516;width:16521;height:1461;visibility:visible;mso-wrap-style:square;v-text-anchor:top" coordsize="1652084,146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LZ28QA&#10;AADdAAAADwAAAGRycy9kb3ducmV2LnhtbESPQWvCQBSE74L/YXlCL6IbKyZt6iq2IHg1evH2yL4m&#10;wezbsLvG+O/dQsHjMDPfMOvtYFrRk/ONZQWLeQKCuLS64UrB+bSffYDwAVlja5kUPMjDdjMerTHX&#10;9s5H6otQiQhhn6OCOoQul9KXNRn0c9sRR+/XOoMhSldJ7fAe4aaV70mSSoMNx4UaO/qpqbwWN6Pg&#10;ZNmtjpe2MNNdv38sTJp9r1Kl3ibD7gtEoCG8wv/tg1bwmS0z+HsTn4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y2dvEAAAA3QAAAA8AAAAAAAAAAAAAAAAAmAIAAGRycy9k&#10;b3ducmV2LnhtbFBLBQYAAAAABAAEAPUAAACJAwAAAAA=&#10;" path="m,l1652084,r,146034l,146034,,e" fillcolor="silver" stroked="f" strokeweight="0">
                  <v:stroke miterlimit="83231f" joinstyle="miter"/>
                  <v:path arrowok="t" textboxrect="0,0,1652084,146034"/>
                </v:shape>
                <v:shape id="Shape 9738" o:spid="_x0000_s1028" style="position:absolute;top:2596;width:11884;height:1460;visibility:visible;mso-wrap-style:square;v-text-anchor:top" coordsize="1188486,146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EXMIA&#10;AADdAAAADwAAAGRycy9kb3ducmV2LnhtbERPy4rCMBTdC/MP4Q6401QFH9UogyAMPhCd2bi7NNe2&#10;THJTmkxb/94sBJeH815tOmtEQ7UvHSsYDRMQxJnTJecKfn92gzkIH5A1Gsek4EEeNuuP3gpT7Vq+&#10;UHMNuYgh7FNUUIRQpVL6rCCLfugq4sjdXW0xRFjnUtfYxnBr5DhJptJiybGhwIq2BWV/13+r4NyY&#10;CZrTeWHt8eQPtxG22/teqf5n97UEEagLb/HL/a0VLGaTODe+iU9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XsRcwgAAAN0AAAAPAAAAAAAAAAAAAAAAAJgCAABkcnMvZG93&#10;bnJldi54bWxQSwUGAAAAAAQABAD1AAAAhwMAAAAA&#10;" path="m,l1188486,r,146034l,146034,,e" fillcolor="silver" stroked="f" strokeweight="0">
                  <v:stroke miterlimit="83231f" joinstyle="miter"/>
                  <v:path arrowok="t" textboxrect="0,0,1188486,146034"/>
                </v:shape>
                <v:shape id="Shape 9739" o:spid="_x0000_s1029" style="position:absolute;left:28469;top:5516;width:16520;height:1461;visibility:visible;mso-wrap-style:square;v-text-anchor:top" coordsize="1652084,146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oMsMA&#10;AADdAAAADwAAAGRycy9kb3ducmV2LnhtbESPQYvCMBSE74L/ITxhL6KpK1atRnEXBK/Wvezt0Tzb&#10;YvNSkljrvzcLCx6HmfmG2e5704iOnK8tK5hNExDEhdU1lwp+LsfJCoQPyBoby6TgSR72u+Fgi5m2&#10;Dz5Tl4dSRAj7DBVUIbSZlL6oyKCf2pY4elfrDIYoXSm1w0eEm0Z+JkkqDdYcFyps6bui4pbfjYKL&#10;Zbc4/za5GR+643Nm0uXXIlXqY9QfNiAC9eEd/m+ftIL1cr6GvzfxCcjd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oMsMAAADdAAAADwAAAAAAAAAAAAAAAACYAgAAZHJzL2Rv&#10;d25yZXYueG1sUEsFBgAAAAAEAAQA9QAAAIgDAAAAAA==&#10;" path="m,l1652084,r,146034l,146034,,e" fillcolor="silver" stroked="f" strokeweight="0">
                  <v:stroke miterlimit="83231f" joinstyle="miter"/>
                  <v:path arrowok="t" textboxrect="0,0,1652084,146034"/>
                </v:shape>
                <v:shape id="Shape 9740" o:spid="_x0000_s1030" style="position:absolute;left:11916;top:2596;width:16521;height:1460;visibility:visible;mso-wrap-style:square;v-text-anchor:top" coordsize="1652084,146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0y0sIA&#10;AADdAAAADwAAAGRycy9kb3ducmV2LnhtbERPz2vCMBS+D/wfwhN2GZo6ZnW1qeigsKt1l90ezVtb&#10;bF5KEmv73y+HwY4f3+/8OJlejOR8Z1nBZp2AIK6t7rhR8HUtV3sQPiBr7C2Tgpk8HIvFU46Ztg++&#10;0FiFRsQQ9hkqaEMYMil93ZJBv7YDceR+rDMYInSN1A4fMdz08jVJUmmw49jQ4kAfLdW36m4UXC27&#10;7eW7r8zLaSznjUl3522q1PNyOh1ABJrCv/jP/akVvO/e4v74Jj4B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3TLSwgAAAN0AAAAPAAAAAAAAAAAAAAAAAJgCAABkcnMvZG93&#10;bnJldi54bWxQSwUGAAAAAAQABAD1AAAAhwMAAAAA&#10;" path="m,l1652084,r,146034l,146034,,e" fillcolor="silver" stroked="f" strokeweight="0">
                  <v:stroke miterlimit="83231f" joinstyle="miter"/>
                  <v:path arrowok="t" textboxrect="0,0,1652084,146034"/>
                </v:shape>
                <v:shape id="Shape 9741" o:spid="_x0000_s1031" style="position:absolute;left:45021;top:5516;width:19166;height:1461;visibility:visible;mso-wrap-style:square;v-text-anchor:top" coordsize="1916544,146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ek9MYA&#10;AADdAAAADwAAAGRycy9kb3ducmV2LnhtbESPQWvCQBSE7wX/w/KE3urGUrRGVymK0Euh0aIeH9ln&#10;Es2+TXe3Sfz3bqHQ4zAz3zCLVW9q0ZLzlWUF41ECgji3uuJCwdd++/QKwgdkjbVlUnAjD6vl4GGB&#10;qbYdZ9TuQiEihH2KCsoQmlRKn5dk0I9sQxy9s3UGQ5SukNphF+Gmls9JMpEGK44LJTa0Lim/7n6M&#10;gu77sNnazTFcTk7vuc2z9edHptTjsH+bgwjUh//wX/tdK5hNX8bw+yY+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ek9MYAAADdAAAADwAAAAAAAAAAAAAAAACYAgAAZHJz&#10;L2Rvd25yZXYueG1sUEsFBgAAAAAEAAQA9QAAAIsDAAAAAA==&#10;" path="m,l1916544,r,146034l,146034,,e" fillcolor="silver" stroked="f" strokeweight="0">
                  <v:stroke miterlimit="83231f" joinstyle="miter"/>
                  <v:path arrowok="t" textboxrect="0,0,1916544,146034"/>
                </v:shape>
                <v:shape id="Shape 9742" o:spid="_x0000_s1032" style="position:absolute;left:28469;top:2596;width:16520;height:1460;visibility:visible;mso-wrap-style:square;v-text-anchor:top" coordsize="1652084,146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JPsMA&#10;AADdAAAADwAAAGRycy9kb3ducmV2LnhtbESPQYvCMBSE74L/ITzBi2iqrFW7RnEFYa9WL94ezbMt&#10;27yUJFvrv98Iwh6HmfmG2e5704iOnK8tK5jPEhDEhdU1lwqul9N0DcIHZI2NZVLwJA/73XCwxUzb&#10;B5+py0MpIoR9hgqqENpMSl9UZNDPbEscvbt1BkOUrpTa4SPCTSMXSZJKgzXHhQpbOlZU/OS/RsHF&#10;slueb01uJofu9JybdPW1TJUaj/rDJ4hAffgPv9vfWsFm9bGA15v4BO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MJPsMAAADdAAAADwAAAAAAAAAAAAAAAACYAgAAZHJzL2Rv&#10;d25yZXYueG1sUEsFBgAAAAAEAAQA9QAAAIgDAAAAAA==&#10;" path="m,l1652084,r,146034l,146034,,e" fillcolor="silver" stroked="f" strokeweight="0">
                  <v:stroke miterlimit="83231f" joinstyle="miter"/>
                  <v:path arrowok="t" textboxrect="0,0,1652084,146034"/>
                </v:shape>
                <v:shape id="Shape 9743" o:spid="_x0000_s1033" style="position:absolute;left:45021;top:2596;width:19166;height:1460;visibility:visible;mso-wrap-style:square;v-text-anchor:top" coordsize="1916544,146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mfGMcA&#10;AADdAAAADwAAAGRycy9kb3ducmV2LnhtbESPQWvCQBSE7wX/w/KE3urGtlSNrlIUoZdCo6IeH9ln&#10;Es2+TXe3Sfrvu4VCj8PMfMMsVr2pRUvOV5YVjEcJCOLc6ooLBYf99mEKwgdkjbVlUvBNHlbLwd0C&#10;U207zqjdhUJECPsUFZQhNKmUPi/JoB/Zhjh6F+sMhihdIbXDLsJNLR+T5EUarDgulNjQuqT8tvsy&#10;CrrP42ZrN6dwPTu95zbP1h/vmVL3w/51DiJQH/7Df+03rWA2eX6C3zfxCc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ZnxjHAAAA3QAAAA8AAAAAAAAAAAAAAAAAmAIAAGRy&#10;cy9kb3ducmV2LnhtbFBLBQYAAAAABAAEAPUAAACMAwAAAAA=&#10;" path="m,l1916544,r,146034l,146034,,e" fillcolor="silver" stroked="f" strokeweight="0">
                  <v:stroke miterlimit="83231f" joinstyle="miter"/>
                  <v:path arrowok="t" textboxrect="0,0,1916544,146034"/>
                </v:shape>
                <v:rect id="Rectangle 518" o:spid="_x0000_s1034" style="position:absolute;left:355;top:7041;width:3037;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aiMIA&#10;AADcAAAADwAAAGRycy9kb3ducmV2LnhtbERPTWvCQBC9C/6HZQredGPB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9qIwgAAANwAAAAPAAAAAAAAAAAAAAAAAJgCAABkcnMvZG93&#10;bnJldi54bWxQSwUGAAAAAAQABAD1AAAAhwMAAAAA&#10;" filled="f" stroked="f">
                  <v:textbox inset="0,0,0,0">
                    <w:txbxContent>
                      <w:p w:rsidR="0088531C" w:rsidRDefault="003A3C10">
                        <w:pPr>
                          <w:spacing w:after="160" w:line="259" w:lineRule="auto"/>
                          <w:ind w:left="0" w:firstLine="0"/>
                        </w:pPr>
                        <w:r>
                          <w:rPr>
                            <w:b/>
                          </w:rPr>
                          <w:t>Oral</w:t>
                        </w:r>
                      </w:p>
                    </w:txbxContent>
                  </v:textbox>
                </v:rect>
                <v:rect id="Rectangle 525" o:spid="_x0000_s1035" style="position:absolute;left:11916;top:7009;width:14597;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a/q8YA&#10;AADcAAAADwAAAGRycy9kb3ducmV2LnhtbESPQWvCQBSE74L/YXmF3symg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a/q8YAAADcAAAADwAAAAAAAAAAAAAAAACYAgAAZHJz&#10;L2Rvd25yZXYueG1sUEsFBgAAAAAEAAQA9QAAAIsDAAAAAA==&#10;" filled="f" stroked="f">
                  <v:textbox inset="0,0,0,0">
                    <w:txbxContent>
                      <w:p w:rsidR="0088531C" w:rsidRDefault="003A3C10">
                        <w:pPr>
                          <w:spacing w:after="160" w:line="259" w:lineRule="auto"/>
                          <w:ind w:left="0" w:firstLine="0"/>
                        </w:pPr>
                        <w:r>
                          <w:t>Unlikely to be harmful</w:t>
                        </w:r>
                      </w:p>
                    </w:txbxContent>
                  </v:textbox>
                </v:rect>
                <v:rect id="Rectangle 7153" o:spid="_x0000_s1036" style="position:absolute;left:28469;top:7009;width:1688;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uXMYA&#10;AADdAAAADwAAAGRycy9kb3ducmV2LnhtbESPQWvCQBSE74L/YXmCN91YqdXUVUQterRaUG+P7GsS&#10;mn0bsquJ/npXEHocZuYbZjpvTCGuVLncsoJBPwJBnFidc6rg5/DVG4NwHlljYZkU3MjBfNZuTTHW&#10;tuZvuu59KgKEXYwKMu/LWEqXZGTQ9W1JHLxfWxn0QVap1BXWAW4K+RZFI2kw57CQYUnLjJK//cUo&#10;2IzLxWlr73VarM+b4+44WR0mXqlup1l8gvDU+P/wq73VCj4G70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uXMYAAADdAAAADwAAAAAAAAAAAAAAAACYAgAAZHJz&#10;L2Rvd25yZXYueG1sUEsFBgAAAAAEAAQA9QAAAIsDAAAAAA==&#10;" filled="f" stroked="f">
                  <v:textbox inset="0,0,0,0">
                    <w:txbxContent>
                      <w:p w:rsidR="0088531C" w:rsidRDefault="0088531C">
                        <w:pPr>
                          <w:spacing w:after="160" w:line="259" w:lineRule="auto"/>
                          <w:ind w:left="0" w:firstLine="0"/>
                        </w:pPr>
                      </w:p>
                    </w:txbxContent>
                  </v:textbox>
                </v:rect>
                <v:rect id="Rectangle 7154" o:spid="_x0000_s1037" style="position:absolute;left:29738;top:7009;width:16453;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Z2KMYA&#10;AADdAAAADwAAAGRycy9kb3ducmV2LnhtbESPQWvCQBSE74L/YXmCN91YrNXUVUQterRaUG+P7GsS&#10;mn0bsquJ/npXEHocZuYbZjpvTCGuVLncsoJBPwJBnFidc6rg5/DVG4NwHlljYZkU3MjBfNZuTTHW&#10;tuZvuu59KgKEXYwKMu/LWEqXZGTQ9W1JHLxfWxn0QVap1BXWAW4K+RZFI2kw57CQYUnLjJK//cUo&#10;2IzLxWlr73VarM+b4+44WR0mXqlup1l8gvDU+P/wq73VCj4G70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Z2KMYAAADdAAAADwAAAAAAAAAAAAAAAACYAgAAZHJz&#10;L2Rvd25yZXYueG1sUEsFBgAAAAAEAAQA9QAAAIsDAAAAAA==&#10;" filled="f" stroked="f">
                  <v:textbox inset="0,0,0,0">
                    <w:txbxContent>
                      <w:p w:rsidR="0088531C" w:rsidRDefault="0088531C">
                        <w:pPr>
                          <w:spacing w:after="160" w:line="259" w:lineRule="auto"/>
                          <w:ind w:left="0" w:firstLine="0"/>
                        </w:pPr>
                      </w:p>
                    </w:txbxContent>
                  </v:textbox>
                </v:rect>
                <v:rect id="Rectangle 529" o:spid="_x0000_s1038" style="position:absolute;left:28469;top:8323;width:21096;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1rsYA&#10;AADcAAAADwAAAGRycy9kb3ducmV2LnhtbESPQWvCQBSE7wX/w/KE3uqmAYu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u1rsYAAADcAAAADwAAAAAAAAAAAAAAAACYAgAAZHJz&#10;L2Rvd25yZXYueG1sUEsFBgAAAAAEAAQA9QAAAIsDAAAAAA==&#10;" filled="f" stroked="f">
                  <v:textbox inset="0,0,0,0">
                    <w:txbxContent>
                      <w:p w:rsidR="0088531C" w:rsidRDefault="0088531C">
                        <w:pPr>
                          <w:spacing w:after="160" w:line="259" w:lineRule="auto"/>
                          <w:ind w:left="0" w:firstLine="0"/>
                        </w:pPr>
                      </w:p>
                    </w:txbxContent>
                  </v:textbox>
                </v:rect>
                <v:rect id="Rectangle 530" o:spid="_x0000_s1039" style="position:absolute;left:355;top:31;width:7170;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K7sEA&#10;AADcAAAADwAAAGRycy9kb3ducmV2LnhtbERPy4rCMBTdC/5DuII7TR1x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Yiu7BAAAA3AAAAA8AAAAAAAAAAAAAAAAAmAIAAGRycy9kb3du&#10;cmV2LnhtbFBLBQYAAAAABAAEAPUAAACGAwAAAAA=&#10;" filled="f" stroked="f">
                  <v:textbox inset="0,0,0,0">
                    <w:txbxContent>
                      <w:p w:rsidR="0088531C" w:rsidRDefault="003A3C10">
                        <w:pPr>
                          <w:spacing w:after="160" w:line="259" w:lineRule="auto"/>
                          <w:ind w:left="0" w:firstLine="0"/>
                        </w:pPr>
                        <w:r>
                          <w:rPr>
                            <w:b/>
                          </w:rPr>
                          <w:t>Inhalation</w:t>
                        </w:r>
                      </w:p>
                    </w:txbxContent>
                  </v:textbox>
                </v:rect>
                <v:rect id="Rectangle 533" o:spid="_x0000_s1040" style="position:absolute;left:49384;top:7009;width:13882;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oUmcUA&#10;AADcAAAADwAAAGRycy9kb3ducmV2LnhtbESPT4vCMBTE74LfITzBm6auKN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hSZxQAAANwAAAAPAAAAAAAAAAAAAAAAAJgCAABkcnMv&#10;ZG93bnJldi54bWxQSwUGAAAAAAQABAD1AAAAigMAAAAA&#10;" filled="f" stroked="f">
                  <v:textbox inset="0,0,0,0">
                    <w:txbxContent>
                      <w:p w:rsidR="0088531C" w:rsidRDefault="003A3C10">
                        <w:pPr>
                          <w:spacing w:after="160" w:line="259" w:lineRule="auto"/>
                          <w:ind w:left="0" w:firstLine="0"/>
                        </w:pPr>
                        <w:r>
                          <w:t xml:space="preserve"> &gt; 5 g/kg (estimated)</w:t>
                        </w:r>
                      </w:p>
                    </w:txbxContent>
                  </v:textbox>
                </v:rect>
                <v:rect id="Rectangle 534" o:spid="_x0000_s1041" style="position:absolute;left:355;top:4120;width:5146;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M7ccA&#10;AADcAAAADwAAAGRycy9kb3ducmV2LnhtbESPT2vCQBTE7wW/w/KE3uqmVotJXUX8gx5tLKS9PbKv&#10;STD7NmRXk/bTdwuCx2FmfsPMl72pxZVaV1lW8DyKQBDnVldcKPg47Z5mIJxH1lhbJgU/5GC5GDzM&#10;MdG243e6pr4QAcIuQQWl900ipctLMuhGtiEO3rdtDfog20LqFrsAN7UcR9GrNFhxWCixoXVJ+Tm9&#10;GAX7WbP6PNjfrqi3X/vsmMWbU+yVehz2qzcQnnp/D9/aB61g+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jjO3HAAAA3AAAAA8AAAAAAAAAAAAAAAAAmAIAAGRy&#10;cy9kb3ducmV2LnhtbFBLBQYAAAAABAAEAPUAAACMAwAAAAA=&#10;" filled="f" stroked="f">
                  <v:textbox inset="0,0,0,0">
                    <w:txbxContent>
                      <w:p w:rsidR="0088531C" w:rsidRDefault="003A3C10">
                        <w:pPr>
                          <w:spacing w:after="160" w:line="259" w:lineRule="auto"/>
                          <w:ind w:left="0" w:firstLine="0"/>
                        </w:pPr>
                        <w:r>
                          <w:rPr>
                            <w:b/>
                          </w:rPr>
                          <w:t>Dermal</w:t>
                        </w:r>
                      </w:p>
                    </w:txbxContent>
                  </v:textbox>
                </v:rect>
                <v:rect id="Rectangle 539" o:spid="_x0000_s1042" style="position:absolute;left:11916;width:14597;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jc8UA&#10;AADcAAAADwAAAGRycy9kb3ducmV2LnhtbESPT2vCQBTE74V+h+UVvNWNlYq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4iNzxQAAANwAAAAPAAAAAAAAAAAAAAAAAJgCAABkcnMv&#10;ZG93bnJldi54bWxQSwUGAAAAAAQABAD1AAAAigMAAAAA&#10;" filled="f" stroked="f">
                  <v:textbox inset="0,0,0,0">
                    <w:txbxContent>
                      <w:p w:rsidR="0088531C" w:rsidRDefault="003A3C10">
                        <w:pPr>
                          <w:spacing w:after="160" w:line="259" w:lineRule="auto"/>
                          <w:ind w:left="0" w:firstLine="0"/>
                        </w:pPr>
                        <w:r>
                          <w:t>Unlikely to be harmful</w:t>
                        </w:r>
                      </w:p>
                    </w:txbxContent>
                  </v:textbox>
                </v:rect>
                <v:rect id="Rectangle 540" o:spid="_x0000_s1043" style="position:absolute;left:11916;top:4088;width:14597;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75k8EA&#10;AADcAAAADwAAAGRycy9kb3ducmV2LnhtbERPy4rCMBTdC/5DuII7TR10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e+ZPBAAAA3AAAAA8AAAAAAAAAAAAAAAAAmAIAAGRycy9kb3du&#10;cmV2LnhtbFBLBQYAAAAABAAEAPUAAACGAwAAAAA=&#10;" filled="f" stroked="f">
                  <v:textbox inset="0,0,0,0">
                    <w:txbxContent>
                      <w:p w:rsidR="0088531C" w:rsidRDefault="003A3C10">
                        <w:pPr>
                          <w:spacing w:after="160" w:line="259" w:lineRule="auto"/>
                          <w:ind w:left="0" w:firstLine="0"/>
                        </w:pPr>
                        <w:r>
                          <w:t>Unlikely to be harmful</w:t>
                        </w:r>
                      </w:p>
                    </w:txbxContent>
                  </v:textbox>
                </v:rect>
                <v:shape id="Shape 9744" o:spid="_x0000_s1044" style="position:absolute;top:9605;width:11884;height:1461;visibility:visible;mso-wrap-style:square;v-text-anchor:top" coordsize="1188486,146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W9JMYA&#10;AADdAAAADwAAAGRycy9kb3ducmV2LnhtbESPW2vCQBSE3wv+h+UIvtWNF1qNriKCUGpFvLz4dsge&#10;k+Du2ZDdJum/dwuFPg4z8w2zXHfWiIZqXzpWMBomIIgzp0vOFVwvu9cZCB+QNRrHpOCHPKxXvZcl&#10;ptq1fKLmHHIRIexTVFCEUKVS+qwgi37oKuLo3V1tMURZ51LX2Ea4NXKcJG/SYslxocCKtgVlj/O3&#10;VXBszATN4Ti39uvg97cRttv7p1KDfrdZgAjUhf/wX/tDK5i/T6fw+yY+Abl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W9JMYAAADdAAAADwAAAAAAAAAAAAAAAACYAgAAZHJz&#10;L2Rvd25yZXYueG1sUEsFBgAAAAAEAAQA9QAAAIsDAAAAAA==&#10;" path="m,l1188486,r,146034l,146034,,e" fillcolor="silver" stroked="f" strokeweight="0">
                  <v:stroke miterlimit="83231f" joinstyle="miter"/>
                  <v:path arrowok="t" textboxrect="0,0,1188486,146034"/>
                </v:shape>
                <v:rect id="Rectangle 7151" o:spid="_x0000_s1045" style="position:absolute;left:28469;width:1688;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VsMYA&#10;AADdAAAADwAAAGRycy9kb3ducmV2LnhtbESPT2vCQBTE7wW/w/KE3uomhVqNriJV0WP9A+rtkX0m&#10;wezbkF1N9NO7hYLHYWZ+w4ynrSnFjWpXWFYQ9yIQxKnVBWcK9rvlxwCE88gaS8uk4E4OppPO2xgT&#10;bRve0G3rMxEg7BJUkHtfJVK6NCeDrmcr4uCdbW3QB1lnUtfYBLgp5WcU9aXBgsNCjhX95JRetlej&#10;YDWoZse1fTRZuTitDr+H4Xw39Eq9d9vZCISn1r/C/+21VvAdf8X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HVsMYAAADdAAAADwAAAAAAAAAAAAAAAACYAgAAZHJz&#10;L2Rvd25yZXYueG1sUEsFBgAAAAAEAAQA9QAAAIsDAAAAAA==&#10;" filled="f" stroked="f">
                  <v:textbox inset="0,0,0,0">
                    <w:txbxContent>
                      <w:p w:rsidR="0088531C" w:rsidRDefault="0088531C">
                        <w:pPr>
                          <w:spacing w:after="160" w:line="259" w:lineRule="auto"/>
                          <w:ind w:left="0" w:firstLine="0"/>
                        </w:pPr>
                      </w:p>
                    </w:txbxContent>
                  </v:textbox>
                </v:rect>
                <v:rect id="Rectangle 7152" o:spid="_x0000_s1046" style="position:absolute;left:29738;width:16453;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Lx8YA&#10;AADdAAAADwAAAGRycy9kb3ducmV2LnhtbESPS4vCQBCE78L+h6EXvOlEwVd0FFkVPfpYcPfWZNok&#10;bKYnZEYT/fWOIOyxqKqvqNmiMYW4UeVyywp63QgEcWJ1zqmC79OmMwbhPLLGwjIpuJODxfyjNcNY&#10;25oPdDv6VAQIuxgVZN6XsZQuycig69qSOHgXWxn0QVap1BXWAW4K2Y+ioTSYc1jIsKSvjJK/49Uo&#10;2I7L5c/OPuq0WP9uz/vzZHWaeKXan81yCsJT4//D7/ZOKxj1Bn1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NLx8YAAADdAAAADwAAAAAAAAAAAAAAAACYAgAAZHJz&#10;L2Rvd25yZXYueG1sUEsFBgAAAAAEAAQA9QAAAIsDAAAAAA==&#10;" filled="f" stroked="f">
                  <v:textbox inset="0,0,0,0">
                    <w:txbxContent>
                      <w:p w:rsidR="0088531C" w:rsidRDefault="0088531C">
                        <w:pPr>
                          <w:spacing w:after="160" w:line="259" w:lineRule="auto"/>
                          <w:ind w:left="0" w:firstLine="0"/>
                        </w:pPr>
                      </w:p>
                    </w:txbxContent>
                  </v:textbox>
                </v:rect>
                <v:rect id="Rectangle 547" o:spid="_x0000_s1047" style="position:absolute;left:28469;top:1314;width:21096;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h58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3YefHAAAA3AAAAA8AAAAAAAAAAAAAAAAAmAIAAGRy&#10;cy9kb3ducmV2LnhtbFBLBQYAAAAABAAEAPUAAACMAwAAAAA=&#10;" filled="f" stroked="f">
                  <v:textbox inset="0,0,0,0">
                    <w:txbxContent>
                      <w:p w:rsidR="0088531C" w:rsidRDefault="0088531C">
                        <w:pPr>
                          <w:spacing w:after="160" w:line="259" w:lineRule="auto"/>
                          <w:ind w:left="0" w:firstLine="0"/>
                        </w:pPr>
                      </w:p>
                    </w:txbxContent>
                  </v:textbox>
                </v:rect>
                <v:shape id="Shape 9745" o:spid="_x0000_s1048" style="position:absolute;left:11916;top:9605;width:16521;height:1461;visibility:visible;mso-wrap-style:square;v-text-anchor:top" coordsize="1652084,146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qRSsQA&#10;AADdAAAADwAAAGRycy9kb3ducmV2LnhtbESPQWvCQBSE7wX/w/IEL0U3FhPb1FWsIHg1evH2yL4m&#10;wezbsLvG+O/dQsHjMDPfMKvNYFrRk/ONZQXzWQKCuLS64UrB+bSffoLwAVlja5kUPMjDZj16W2Gu&#10;7Z2P1BehEhHCPkcFdQhdLqUvazLoZ7Yjjt6vdQZDlK6S2uE9wk0rP5IkkwYbjgs1drSrqbwWN6Pg&#10;ZNmlx0tbmPdtv3/MTbb8STOlJuNh+w0i0BBe4f/2QSv4Wi5S+HsTn4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qkUrEAAAA3QAAAA8AAAAAAAAAAAAAAAAAmAIAAGRycy9k&#10;b3ducmV2LnhtbFBLBQYAAAAABAAEAPUAAACJAwAAAAA=&#10;" path="m,l1652084,r,146034l,146034,,e" fillcolor="silver" stroked="f" strokeweight="0">
                  <v:stroke miterlimit="83231f" joinstyle="miter"/>
                  <v:path arrowok="t" textboxrect="0,0,1652084,146034"/>
                </v:shape>
                <v:rect id="Rectangle 553" o:spid="_x0000_s1049" style="position:absolute;left:49384;top:4088;width:13882;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XxOcUA&#10;AADcAAAADwAAAGRycy9kb3ducmV2LnhtbESPT4vCMBTE7wt+h/AEb2uq4q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fE5xQAAANwAAAAPAAAAAAAAAAAAAAAAAJgCAABkcnMv&#10;ZG93bnJldi54bWxQSwUGAAAAAAQABAD1AAAAigMAAAAA&#10;" filled="f" stroked="f">
                  <v:textbox inset="0,0,0,0">
                    <w:txbxContent>
                      <w:p w:rsidR="0088531C" w:rsidRDefault="003A3C10">
                        <w:pPr>
                          <w:spacing w:after="160" w:line="259" w:lineRule="auto"/>
                          <w:ind w:left="0" w:firstLine="0"/>
                        </w:pPr>
                        <w:r>
                          <w:t xml:space="preserve"> &gt; 2 g/kg (estimated)</w:t>
                        </w:r>
                      </w:p>
                    </w:txbxContent>
                  </v:textbox>
                </v:rect>
                <v:shape id="Shape 9746" o:spid="_x0000_s1050" style="position:absolute;left:28469;top:9605;width:16520;height:1461;visibility:visible;mso-wrap-style:square;v-text-anchor:top" coordsize="1652084,146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PPcMA&#10;AADdAAAADwAAAGRycy9kb3ducmV2LnhtbESPQYvCMBSE7wv+h/AW9rKsqaJVq1F0QfBq9bK3R/Ns&#10;yzYvJYm1/nsjCB6HmfmGWW1604iOnK8tKxgNExDEhdU1lwrOp/3PHIQPyBoby6TgTh4268HHCjNt&#10;b3ykLg+liBD2GSqoQmgzKX1RkUE/tC1x9C7WGQxRulJqh7cIN40cJ0kqDdYcFyps6bei4j+/GgUn&#10;y256/Gty873t9veRSWe7aarU12e/XYII1Id3+NU+aAWL2SSF55v4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gPPcMAAADdAAAADwAAAAAAAAAAAAAAAACYAgAAZHJzL2Rv&#10;d25yZXYueG1sUEsFBgAAAAAEAAQA9QAAAIgDAAAAAA==&#10;" path="m,l1652084,r,146034l,146034,,e" fillcolor="silver" stroked="f" strokeweight="0">
                  <v:stroke miterlimit="83231f" joinstyle="miter"/>
                  <v:path arrowok="t" textboxrect="0,0,1652084,146034"/>
                </v:shape>
                <v:rect id="Rectangle 558" o:spid="_x0000_s1051" style="position:absolute;left:47989;width:17592;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jSMIA&#10;AADcAAAADwAAAGRycy9kb3ducmV2LnhtbERPy4rCMBTdC/5DuII7TUdw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cWNIwgAAANwAAAAPAAAAAAAAAAAAAAAAAJgCAABkcnMvZG93&#10;bnJldi54bWxQSwUGAAAAAAQABAD1AAAAhwMAAAAA&#10;" filled="f" stroked="f">
                  <v:textbox inset="0,0,0,0">
                    <w:txbxContent>
                      <w:p w:rsidR="0088531C" w:rsidRDefault="003A3C10">
                        <w:pPr>
                          <w:spacing w:after="160" w:line="259" w:lineRule="auto"/>
                          <w:ind w:left="0" w:firstLine="0"/>
                        </w:pPr>
                        <w:r>
                          <w:t xml:space="preserve"> &gt;5 mg/L (mist, estimated)</w:t>
                        </w:r>
                      </w:p>
                    </w:txbxContent>
                  </v:textbox>
                </v:rect>
                <v:shape id="Shape 9747" o:spid="_x0000_s1052" style="position:absolute;left:45021;top:9605;width:19166;height:1461;visibility:visible;mso-wrap-style:square;v-text-anchor:top" coordsize="1916544,146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KZG8YA&#10;AADdAAAADwAAAGRycy9kb3ducmV2LnhtbESPQWvCQBSE74X+h+UJvdWNpVSNrlIUoZeCUVGPj+wz&#10;iWbfprvbJP33bqHQ4zAz3zDzZW9q0ZLzlWUFo2ECgji3uuJCwWG/eZ6A8AFZY22ZFPyQh+Xi8WGO&#10;qbYdZ9TuQiEihH2KCsoQmlRKn5dk0A9tQxy9i3UGQ5SukNphF+Gmli9J8iYNVhwXSmxoVVJ+230b&#10;Bd3Xcb2x61O4np3ec5tnq+1nptTToH+fgQjUh//wX/tDK5iOX8fw+yY+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6KZG8YAAADdAAAADwAAAAAAAAAAAAAAAACYAgAAZHJz&#10;L2Rvd25yZXYueG1sUEsFBgAAAAAEAAQA9QAAAIsDAAAAAA==&#10;" path="m,l1916544,r,146034l,146034,,e" fillcolor="silver" stroked="f" strokeweight="0">
                  <v:stroke miterlimit="83231f" joinstyle="miter"/>
                  <v:path arrowok="t" textboxrect="0,0,1916544,146034"/>
                </v:shape>
                <v:shape id="Shape 9748" o:spid="_x0000_s1053" style="position:absolute;top:5516;width:11884;height:1461;visibility:visible;mso-wrap-style:square;v-text-anchor:top" coordsize="1188486,146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i3IcMA&#10;AADdAAAADwAAAGRycy9kb3ducmV2LnhtbERPy2rCQBTdF/oPwxW6qxOt2BodpQhC8UGounF3yVyT&#10;4MydkJkm8e+dhdDl4bwXq94a0VLjK8cKRsMEBHHudMWFgvNp8/4FwgdkjcYxKbiTh9Xy9WWBqXYd&#10;/1J7DIWIIexTVFCGUKdS+rwki37oauLIXV1jMUTYFFI32MVwa+Q4SabSYsWxocSa1iXlt+OfVZC1&#10;5gPNIZtZuz/43WWE3fq6Vept0H/PQQTqw7/46f7RCmafkzg3volP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i3IcMAAADdAAAADwAAAAAAAAAAAAAAAACYAgAAZHJzL2Rv&#10;d25yZXYueG1sUEsFBgAAAAAEAAQA9QAAAIgDAAAAAA==&#10;" path="m,l1188486,r,146034l,146034,,e" fillcolor="silver" stroked="f" strokeweight="0">
                  <v:stroke miterlimit="83231f" joinstyle="miter"/>
                  <v:path arrowok="t" textboxrect="0,0,1188486,146034"/>
                </v:shape>
                <w10:anchorlock/>
              </v:group>
            </w:pict>
          </mc:Fallback>
        </mc:AlternateContent>
      </w:r>
    </w:p>
    <w:p w:rsidR="0088531C" w:rsidRDefault="003A3C10">
      <w:pPr>
        <w:ind w:left="323" w:right="12"/>
      </w:pPr>
      <w:r>
        <w:rPr>
          <w:b/>
        </w:rPr>
        <w:t xml:space="preserve">Aspiration Hazard:  </w:t>
      </w:r>
      <w:r>
        <w:t>May be fatal if swallowed and enters airways.</w:t>
      </w:r>
    </w:p>
    <w:p w:rsidR="0088531C" w:rsidRDefault="003A3C10">
      <w:pPr>
        <w:spacing w:after="152"/>
        <w:ind w:left="323" w:right="12"/>
      </w:pPr>
      <w:r>
        <w:rPr>
          <w:b/>
        </w:rPr>
        <w:t xml:space="preserve">Skin Corrosion/Irritation:  </w:t>
      </w:r>
      <w:r>
        <w:t>Not expected to be irritating.  Repeated exposure may cause skin dryness or cracking.</w:t>
      </w:r>
    </w:p>
    <w:p w:rsidR="0088531C" w:rsidRDefault="003A3C10">
      <w:pPr>
        <w:spacing w:after="140" w:line="265" w:lineRule="auto"/>
        <w:ind w:left="323"/>
      </w:pPr>
      <w:r>
        <w:rPr>
          <w:b/>
        </w:rPr>
        <w:t xml:space="preserve">Serious Eye Damage/Irritation:  </w:t>
      </w:r>
      <w:r>
        <w:t>Not expected to be irritating.</w:t>
      </w:r>
    </w:p>
    <w:p w:rsidR="0088531C" w:rsidRDefault="003A3C10">
      <w:pPr>
        <w:ind w:left="323" w:right="12"/>
      </w:pPr>
      <w:r>
        <w:rPr>
          <w:b/>
        </w:rPr>
        <w:t xml:space="preserve">Symptoms of Overexposure:  </w:t>
      </w:r>
      <w:r>
        <w:t>Inhalation of oil mists or vapors generated at elevated temperatures may cause respiratory irritation.  Accidental ingestion can result in minor irritation of the digestive tract, nausea and diarrhea.</w:t>
      </w:r>
    </w:p>
    <w:p w:rsidR="0088531C" w:rsidRDefault="003A3C10">
      <w:pPr>
        <w:spacing w:after="136"/>
        <w:ind w:left="323" w:right="12"/>
      </w:pPr>
      <w:r>
        <w:rPr>
          <w:b/>
        </w:rPr>
        <w:lastRenderedPageBreak/>
        <w:t xml:space="preserve">Skin Sensitization:  </w:t>
      </w:r>
      <w:r>
        <w:t>No information available on the mixture, however none of the components have been classified for skin sensitization (or are below the concentration threshold for classification).</w:t>
      </w:r>
    </w:p>
    <w:p w:rsidR="0088531C" w:rsidRDefault="003A3C10">
      <w:pPr>
        <w:spacing w:after="140" w:line="265" w:lineRule="auto"/>
        <w:ind w:left="323"/>
      </w:pPr>
      <w:r>
        <w:rPr>
          <w:b/>
        </w:rPr>
        <w:t xml:space="preserve">Respiratory Sensitization:  </w:t>
      </w:r>
      <w:r>
        <w:t>No information available.</w:t>
      </w:r>
    </w:p>
    <w:p w:rsidR="0088531C" w:rsidRDefault="003A3C10">
      <w:pPr>
        <w:spacing w:after="625"/>
        <w:ind w:left="323" w:right="12"/>
      </w:pPr>
      <w:r>
        <w:rPr>
          <w:b/>
        </w:rPr>
        <w:t xml:space="preserve">Specific Target Organ Toxicity (Single Exposure):  </w:t>
      </w:r>
      <w:r>
        <w:t xml:space="preserve">No information available on the mixture, however none of the components have been classified for target organ toxicity (or are below the concentration threshold for classification). </w:t>
      </w:r>
    </w:p>
    <w:p w:rsidR="0088531C" w:rsidRDefault="003A3C10">
      <w:pPr>
        <w:spacing w:after="136"/>
        <w:ind w:left="323" w:right="12"/>
      </w:pPr>
      <w:r>
        <w:rPr>
          <w:b/>
        </w:rPr>
        <w:t xml:space="preserve">Specific Target Organ Toxicity (Repeated Exposure):  </w:t>
      </w:r>
      <w:r>
        <w:t>No information available on the mixture, however none of the components have been classified for target organ toxicity (or are below the concentration threshold for classification).</w:t>
      </w:r>
    </w:p>
    <w:p w:rsidR="0088531C" w:rsidRDefault="003A3C10">
      <w:pPr>
        <w:spacing w:after="0"/>
        <w:ind w:left="323" w:right="12"/>
      </w:pPr>
      <w:r>
        <w:rPr>
          <w:b/>
        </w:rPr>
        <w:t xml:space="preserve">Carcinogenicity:  </w:t>
      </w:r>
      <w:r>
        <w:t>No information available on the mixture, however none of the components have been classified for carcinogenicity (or are below the concentration threshold for classification).  A mortality study sponsored by General Motors and the United Auto Workers suggested a link between cutting oils or machining fluids and various forms of cancer (e.g., esophageal, laryngeal, and rectal).  The study evaluated workplace exposures from 1940-1984.  Since the composition of these materials has changed substantially since 1940, and because the most notable effects were seen among those with work</w:t>
      </w:r>
    </w:p>
    <w:p w:rsidR="0088531C" w:rsidRDefault="003A3C10">
      <w:pPr>
        <w:spacing w:after="136"/>
        <w:ind w:left="323" w:right="12"/>
      </w:pPr>
      <w:proofErr w:type="gramStart"/>
      <w:r>
        <w:t>histories</w:t>
      </w:r>
      <w:proofErr w:type="gramEnd"/>
      <w:r>
        <w:t xml:space="preserve"> dating back to that time, the relevance of these findings to present-day exposures is uncertain.  Cutting oils or machining fluids have not been identified as carcinogens by NTP, IARC, or OSHA.</w:t>
      </w:r>
    </w:p>
    <w:p w:rsidR="0088531C" w:rsidRDefault="003A3C10">
      <w:pPr>
        <w:spacing w:after="136"/>
        <w:ind w:left="323" w:right="12"/>
      </w:pPr>
      <w:r>
        <w:rPr>
          <w:b/>
        </w:rPr>
        <w:t xml:space="preserve">Germ Cell Mutagenicity:  </w:t>
      </w:r>
      <w:r>
        <w:t>No information available on the mixture, however none of the components have been classified for germ cell mutagenicity (or are below the concentration threshold for classification).</w:t>
      </w:r>
    </w:p>
    <w:p w:rsidR="0088531C" w:rsidRDefault="003A3C10">
      <w:pPr>
        <w:spacing w:after="274"/>
        <w:ind w:left="323" w:right="12"/>
      </w:pPr>
      <w:r>
        <w:rPr>
          <w:b/>
        </w:rPr>
        <w:t xml:space="preserve">Reproductive Toxicity:  </w:t>
      </w:r>
      <w:r>
        <w:t>No information available on the mixture, however none of the components have been classified for reproductive toxicity (or are below the concentration threshold for classification).</w:t>
      </w:r>
    </w:p>
    <w:p w:rsidR="0088531C" w:rsidRDefault="003A3C10">
      <w:pPr>
        <w:spacing w:after="0" w:line="265" w:lineRule="auto"/>
        <w:ind w:left="-5"/>
      </w:pPr>
      <w:r>
        <w:rPr>
          <w:b/>
        </w:rPr>
        <w:t>Information on Toxicological Effects of Components</w:t>
      </w:r>
    </w:p>
    <w:p w:rsidR="0088531C" w:rsidRDefault="003A3C10">
      <w:pPr>
        <w:spacing w:after="0" w:line="265" w:lineRule="auto"/>
        <w:ind w:left="323"/>
      </w:pPr>
      <w:r>
        <w:rPr>
          <w:b/>
        </w:rPr>
        <w:t>Lubricant Base Oil (Petroleum)</w:t>
      </w:r>
    </w:p>
    <w:p w:rsidR="0088531C" w:rsidRDefault="003A3C10">
      <w:pPr>
        <w:spacing w:after="301"/>
        <w:ind w:left="323" w:right="12"/>
      </w:pPr>
      <w:r>
        <w:rPr>
          <w:b/>
          <w:i/>
        </w:rPr>
        <w:t xml:space="preserve">Carcinogenicity:  </w:t>
      </w:r>
      <w:r>
        <w:t>The petroleum base oils contained in this product have been highly refined by a variety of processes including severe hydrocracking/</w:t>
      </w:r>
      <w:proofErr w:type="spellStart"/>
      <w:r>
        <w:t>hydroprocessing</w:t>
      </w:r>
      <w:proofErr w:type="spellEnd"/>
      <w:r>
        <w:t xml:space="preserve"> to reduce aromatics and improve performance characteristics.  All of the oils meet the IP-346 criteria of less than 3 percent PAH's and are not considered carcinogens by NTP, IARC, or OSHA.</w:t>
      </w:r>
    </w:p>
    <w:p w:rsidR="0088531C" w:rsidRDefault="003A3C10">
      <w:pPr>
        <w:pStyle w:val="Heading1"/>
        <w:spacing w:after="309"/>
        <w:ind w:left="10"/>
      </w:pPr>
      <w:r>
        <w:t>Section 12:  Ecological Information</w:t>
      </w:r>
    </w:p>
    <w:p w:rsidR="0088531C" w:rsidRDefault="003A3C10">
      <w:pPr>
        <w:ind w:left="-5" w:right="12"/>
      </w:pPr>
      <w:r>
        <w:rPr>
          <w:b/>
        </w:rPr>
        <w:t xml:space="preserve">Toxicity:  </w:t>
      </w:r>
      <w:r>
        <w:t>All acute aquatic toxicity studies on samples of lubricant base oils show acute toxicity values greater than 100 mg/L for invertebrates, algae and fish. These tests were carried out on water accommodated fractions and the results are consistent with the predicted aquatic toxicity of these substances based on their hydrocarbon compositions.</w:t>
      </w:r>
    </w:p>
    <w:p w:rsidR="0088531C" w:rsidRDefault="003A3C10">
      <w:pPr>
        <w:ind w:left="-5" w:right="12"/>
      </w:pPr>
      <w:r>
        <w:rPr>
          <w:b/>
        </w:rPr>
        <w:t xml:space="preserve">Persistence and Degradability:  </w:t>
      </w:r>
      <w:r>
        <w:t>The hydrocarbons in this material are not readily biodegradable, but since they can be degraded by microorganisms, they are regarded as inherently biodegradable.</w:t>
      </w:r>
    </w:p>
    <w:p w:rsidR="0088531C" w:rsidRDefault="003A3C10">
      <w:pPr>
        <w:ind w:left="-5" w:right="12"/>
      </w:pPr>
      <w:proofErr w:type="spellStart"/>
      <w:r>
        <w:rPr>
          <w:b/>
        </w:rPr>
        <w:t>Bioaccumulative</w:t>
      </w:r>
      <w:proofErr w:type="spellEnd"/>
      <w:r>
        <w:rPr>
          <w:b/>
        </w:rPr>
        <w:t xml:space="preserve"> Potential:  </w:t>
      </w:r>
      <w:r>
        <w:t xml:space="preserve">Log </w:t>
      </w:r>
      <w:proofErr w:type="spellStart"/>
      <w:r>
        <w:t>Kow</w:t>
      </w:r>
      <w:proofErr w:type="spellEnd"/>
      <w:r>
        <w:t xml:space="preserve"> values measured for the hydrocarbon components of this material are greater than 5.3, and therefore regarded as having the potential to </w:t>
      </w:r>
      <w:proofErr w:type="spellStart"/>
      <w:r>
        <w:t>bioaccumulate</w:t>
      </w:r>
      <w:proofErr w:type="spellEnd"/>
      <w:r>
        <w:t xml:space="preserve">. In practice, metabolic processes may reduce </w:t>
      </w:r>
      <w:proofErr w:type="spellStart"/>
      <w:r>
        <w:t>bioconcentration</w:t>
      </w:r>
      <w:proofErr w:type="spellEnd"/>
      <w:r>
        <w:t>.</w:t>
      </w:r>
    </w:p>
    <w:p w:rsidR="0088531C" w:rsidRDefault="003A3C10">
      <w:pPr>
        <w:ind w:left="-5" w:right="12"/>
      </w:pPr>
      <w:r>
        <w:rPr>
          <w:b/>
        </w:rPr>
        <w:t xml:space="preserve">Mobility in Soil:  </w:t>
      </w:r>
      <w:r>
        <w:t>Volatilization to air is not expected to be a significant fate process due to the low vapor pressure of this material. In water, base oils will float and spread over the surface at a rate dependent upon viscosity. There will be significant removal of hydrocarbons from the water by sediment adsorption. In soil and sediment, hydrocarbon components will show low mobility with adsorption to sediments being the predominant physical process. The main fate process is expected to be slow biodegradation of the hydrocarbon constituents in soil and sediment.</w:t>
      </w:r>
    </w:p>
    <w:p w:rsidR="0088531C" w:rsidRDefault="003A3C10">
      <w:pPr>
        <w:spacing w:after="287" w:line="265" w:lineRule="auto"/>
        <w:ind w:left="-5"/>
      </w:pPr>
      <w:r>
        <w:rPr>
          <w:b/>
        </w:rPr>
        <w:t xml:space="preserve">Other Adverse Effects:  </w:t>
      </w:r>
      <w:r>
        <w:t>None anticipated.</w:t>
      </w:r>
    </w:p>
    <w:p w:rsidR="0088531C" w:rsidRDefault="003A3C10">
      <w:pPr>
        <w:pStyle w:val="Heading1"/>
        <w:ind w:left="10"/>
      </w:pPr>
      <w:r>
        <w:t>Section 13:  Disposal Considerations</w:t>
      </w:r>
    </w:p>
    <w:p w:rsidR="0088531C" w:rsidRDefault="003A3C10">
      <w:pPr>
        <w:spacing w:after="200"/>
        <w:ind w:left="-5" w:right="12"/>
      </w:pPr>
      <w:r>
        <w:t>The generator of a waste is always responsible for making proper hazardous waste determinations and needs to consider state and local requirements in addition to federal regulations.</w:t>
      </w:r>
    </w:p>
    <w:p w:rsidR="0088531C" w:rsidRDefault="003A3C10">
      <w:pPr>
        <w:spacing w:after="200"/>
        <w:ind w:left="-5" w:right="12"/>
      </w:pPr>
      <w:r>
        <w:lastRenderedPageBreak/>
        <w:t>This material, if discarded as produced, would not be a federally regulated RCRA "listed" hazardous waste and is not believed to exhibit characteristics of hazardous waste.   See Sections 7 and 8 for information on handling, storage and personal protection and Section 9 for physical/chemical properties. It is possible that the material as produced contains constituents which are no</w:t>
      </w:r>
      <w:r w:rsidR="00C25CE7">
        <w:t xml:space="preserve">t required to be listed in the </w:t>
      </w:r>
      <w:r>
        <w:t>SDS but could affect the hazardous waste determination. Additionally, use which results in chemical or physical change of this material could subject it to regulation as a hazardous waste.</w:t>
      </w:r>
    </w:p>
    <w:p w:rsidR="0088531C" w:rsidRDefault="003A3C10">
      <w:pPr>
        <w:spacing w:after="301"/>
        <w:ind w:left="-5" w:right="12"/>
      </w:pPr>
      <w:r>
        <w:t>This material under most intended uses would become "Used Oil" due to contamination by physical or chemical impurities. Whenever possible, Recycle used oil in accordance with applicable federal and state or local regulations.   Container contents should be completely used and containers should be emptied prior to discard.</w:t>
      </w:r>
    </w:p>
    <w:p w:rsidR="0088531C" w:rsidRDefault="003A3C10">
      <w:pPr>
        <w:pStyle w:val="Heading1"/>
        <w:ind w:left="10"/>
      </w:pPr>
      <w:r>
        <w:t xml:space="preserve">Section 14:  Transport Information </w:t>
      </w:r>
    </w:p>
    <w:p w:rsidR="0088531C" w:rsidRDefault="003A3C10">
      <w:pPr>
        <w:spacing w:after="0" w:line="259" w:lineRule="auto"/>
        <w:ind w:left="-5"/>
      </w:pPr>
      <w:r>
        <w:rPr>
          <w:b/>
          <w:u w:val="single" w:color="000000"/>
        </w:rPr>
        <w:t xml:space="preserve">U.S. Department of Transportation (DOT)  </w:t>
      </w:r>
    </w:p>
    <w:p w:rsidR="0088531C" w:rsidRDefault="003A3C10">
      <w:pPr>
        <w:tabs>
          <w:tab w:val="center" w:pos="3707"/>
        </w:tabs>
        <w:spacing w:after="0" w:line="265" w:lineRule="auto"/>
        <w:ind w:left="-15" w:firstLine="0"/>
      </w:pPr>
      <w:r>
        <w:rPr>
          <w:b/>
        </w:rPr>
        <w:t>Shipping Description:</w:t>
      </w:r>
      <w:r>
        <w:rPr>
          <w:b/>
        </w:rPr>
        <w:tab/>
      </w:r>
      <w:r>
        <w:rPr>
          <w:b/>
          <w:i/>
        </w:rPr>
        <w:t>Not regulated</w:t>
      </w:r>
    </w:p>
    <w:p w:rsidR="0088531C" w:rsidRDefault="003A3C10">
      <w:pPr>
        <w:tabs>
          <w:tab w:val="center" w:pos="6585"/>
        </w:tabs>
        <w:spacing w:after="0" w:line="265" w:lineRule="auto"/>
        <w:ind w:left="-15" w:firstLine="0"/>
      </w:pPr>
      <w:r>
        <w:rPr>
          <w:b/>
        </w:rPr>
        <w:t>Note:</w:t>
      </w:r>
      <w:r>
        <w:rPr>
          <w:b/>
        </w:rPr>
        <w:tab/>
      </w:r>
      <w:r>
        <w:rPr>
          <w:b/>
          <w:i/>
        </w:rPr>
        <w:t xml:space="preserve">If shipped by land in a packaging having a capacity </w:t>
      </w:r>
      <w:proofErr w:type="gramStart"/>
      <w:r>
        <w:rPr>
          <w:b/>
          <w:i/>
        </w:rPr>
        <w:t>of  3,500</w:t>
      </w:r>
      <w:proofErr w:type="gramEnd"/>
      <w:r>
        <w:rPr>
          <w:b/>
          <w:i/>
        </w:rPr>
        <w:t xml:space="preserve"> gallons or more, the</w:t>
      </w:r>
    </w:p>
    <w:p w:rsidR="0088531C" w:rsidRDefault="003A3C10">
      <w:pPr>
        <w:spacing w:after="214" w:line="259" w:lineRule="auto"/>
        <w:ind w:left="197" w:firstLine="0"/>
        <w:jc w:val="center"/>
      </w:pPr>
      <w:proofErr w:type="gramStart"/>
      <w:r>
        <w:rPr>
          <w:b/>
          <w:i/>
        </w:rPr>
        <w:t>provisions</w:t>
      </w:r>
      <w:proofErr w:type="gramEnd"/>
      <w:r>
        <w:rPr>
          <w:b/>
          <w:i/>
        </w:rPr>
        <w:t xml:space="preserve"> of 49 CFR, Part 130 apply. (Contains oil)</w:t>
      </w:r>
    </w:p>
    <w:p w:rsidR="0088531C" w:rsidRDefault="003A3C10">
      <w:pPr>
        <w:spacing w:after="0" w:line="259" w:lineRule="auto"/>
        <w:ind w:left="-5"/>
      </w:pPr>
      <w:r>
        <w:rPr>
          <w:b/>
          <w:u w:val="single" w:color="000000"/>
        </w:rPr>
        <w:t xml:space="preserve">International Maritime Dangerous Goods (IMDG)  </w:t>
      </w:r>
    </w:p>
    <w:p w:rsidR="0088531C" w:rsidRDefault="003A3C10">
      <w:pPr>
        <w:tabs>
          <w:tab w:val="center" w:pos="3707"/>
        </w:tabs>
        <w:spacing w:after="0" w:line="265" w:lineRule="auto"/>
        <w:ind w:left="-15" w:firstLine="0"/>
      </w:pPr>
      <w:r>
        <w:rPr>
          <w:b/>
        </w:rPr>
        <w:t>Shipping Description:</w:t>
      </w:r>
      <w:r>
        <w:rPr>
          <w:b/>
        </w:rPr>
        <w:tab/>
      </w:r>
      <w:r>
        <w:rPr>
          <w:b/>
          <w:i/>
        </w:rPr>
        <w:t>Not regulated</w:t>
      </w:r>
    </w:p>
    <w:p w:rsidR="0088531C" w:rsidRDefault="003A3C10">
      <w:pPr>
        <w:tabs>
          <w:tab w:val="center" w:pos="6355"/>
        </w:tabs>
        <w:spacing w:after="354" w:line="265" w:lineRule="auto"/>
        <w:ind w:left="-15" w:firstLine="0"/>
      </w:pPr>
      <w:r>
        <w:rPr>
          <w:b/>
        </w:rPr>
        <w:t>Note:</w:t>
      </w:r>
      <w:r>
        <w:rPr>
          <w:b/>
        </w:rPr>
        <w:tab/>
      </w:r>
      <w:r>
        <w:rPr>
          <w:b/>
          <w:i/>
        </w:rPr>
        <w:t>U.S. DOT compliance requirements may apply.  See 49 CFR 171.22, 23 &amp; 25.</w:t>
      </w:r>
    </w:p>
    <w:p w:rsidR="0088531C" w:rsidRDefault="003A3C10">
      <w:pPr>
        <w:spacing w:after="221" w:line="259" w:lineRule="auto"/>
        <w:ind w:left="-5" w:right="3702"/>
      </w:pPr>
      <w:r>
        <w:rPr>
          <w:b/>
          <w:u w:val="single" w:color="000000"/>
        </w:rPr>
        <w:t xml:space="preserve">Transport in bulk according to Annex II of MARPOL 73/78 and the IBC Code </w:t>
      </w:r>
      <w:r>
        <w:t>Not applicable</w:t>
      </w:r>
    </w:p>
    <w:p w:rsidR="0088531C" w:rsidRDefault="003A3C10">
      <w:pPr>
        <w:spacing w:after="0" w:line="259" w:lineRule="auto"/>
        <w:ind w:left="-5"/>
      </w:pPr>
      <w:r>
        <w:rPr>
          <w:b/>
          <w:u w:val="single" w:color="000000"/>
        </w:rPr>
        <w:t xml:space="preserve">International Civil Aviation Org. / International Air Transport Assoc. (ICAO/IATA)  </w:t>
      </w:r>
    </w:p>
    <w:p w:rsidR="0088531C" w:rsidRDefault="003A3C10">
      <w:pPr>
        <w:tabs>
          <w:tab w:val="center" w:pos="3707"/>
        </w:tabs>
        <w:spacing w:after="0" w:line="265" w:lineRule="auto"/>
        <w:ind w:left="-15" w:firstLine="0"/>
      </w:pPr>
      <w:r>
        <w:rPr>
          <w:b/>
        </w:rPr>
        <w:t>UN/ID #:</w:t>
      </w:r>
      <w:r>
        <w:rPr>
          <w:b/>
        </w:rPr>
        <w:tab/>
      </w:r>
      <w:r>
        <w:rPr>
          <w:b/>
          <w:i/>
        </w:rPr>
        <w:t>Not regulated</w:t>
      </w:r>
    </w:p>
    <w:p w:rsidR="0088531C" w:rsidRDefault="003A3C10">
      <w:pPr>
        <w:tabs>
          <w:tab w:val="center" w:pos="6355"/>
        </w:tabs>
        <w:spacing w:after="0" w:line="265" w:lineRule="auto"/>
        <w:ind w:left="-15" w:firstLine="0"/>
      </w:pPr>
      <w:r>
        <w:rPr>
          <w:b/>
        </w:rPr>
        <w:t>Note:</w:t>
      </w:r>
      <w:r w:rsidR="0018771A">
        <w:rPr>
          <w:b/>
        </w:rPr>
        <w:t xml:space="preserve"> PGIII</w:t>
      </w:r>
      <w:r>
        <w:rPr>
          <w:b/>
        </w:rPr>
        <w:tab/>
      </w:r>
      <w:r>
        <w:rPr>
          <w:b/>
          <w:i/>
        </w:rPr>
        <w:t>U.S. DOT compliance requirements may apply.  See 49 CFR 171.22, 23 &amp; 24.</w:t>
      </w:r>
    </w:p>
    <w:p w:rsidR="0088531C" w:rsidRDefault="003A3C10">
      <w:pPr>
        <w:tabs>
          <w:tab w:val="center" w:pos="5210"/>
          <w:tab w:val="center" w:pos="7296"/>
          <w:tab w:val="center" w:pos="9382"/>
        </w:tabs>
        <w:spacing w:after="0" w:line="265" w:lineRule="auto"/>
        <w:ind w:left="0" w:firstLine="0"/>
      </w:pPr>
      <w:r>
        <w:rPr>
          <w:rFonts w:ascii="Calibri" w:eastAsia="Calibri" w:hAnsi="Calibri" w:cs="Calibri"/>
          <w:sz w:val="22"/>
        </w:rPr>
        <w:tab/>
      </w:r>
      <w:r>
        <w:rPr>
          <w:b/>
        </w:rPr>
        <w:t>LTD. QTY</w:t>
      </w:r>
      <w:r>
        <w:rPr>
          <w:b/>
        </w:rPr>
        <w:tab/>
        <w:t>Passenger Aircraft</w:t>
      </w:r>
      <w:r>
        <w:rPr>
          <w:b/>
        </w:rPr>
        <w:tab/>
        <w:t>Cargo Aircraft Only</w:t>
      </w:r>
    </w:p>
    <w:tbl>
      <w:tblPr>
        <w:tblStyle w:val="TableGrid"/>
        <w:tblW w:w="10414" w:type="dxa"/>
        <w:tblInd w:w="5" w:type="dxa"/>
        <w:tblCellMar>
          <w:top w:w="13" w:type="dxa"/>
          <w:left w:w="10" w:type="dxa"/>
          <w:right w:w="104" w:type="dxa"/>
        </w:tblCellMar>
        <w:tblLook w:val="04A0" w:firstRow="1" w:lastRow="0" w:firstColumn="1" w:lastColumn="0" w:noHBand="0" w:noVBand="1"/>
      </w:tblPr>
      <w:tblGrid>
        <w:gridCol w:w="4164"/>
        <w:gridCol w:w="2085"/>
        <w:gridCol w:w="2085"/>
        <w:gridCol w:w="2080"/>
      </w:tblGrid>
      <w:tr w:rsidR="0088531C">
        <w:trPr>
          <w:trHeight w:val="230"/>
        </w:trPr>
        <w:tc>
          <w:tcPr>
            <w:tcW w:w="4163" w:type="dxa"/>
            <w:tcBorders>
              <w:top w:val="single" w:sz="6" w:space="0" w:color="010101"/>
              <w:left w:val="single" w:sz="6" w:space="0" w:color="010101"/>
              <w:bottom w:val="single" w:sz="12" w:space="0" w:color="010101"/>
              <w:right w:val="double" w:sz="6" w:space="0" w:color="010101"/>
            </w:tcBorders>
          </w:tcPr>
          <w:p w:rsidR="0088531C" w:rsidRDefault="003A3C10">
            <w:pPr>
              <w:spacing w:after="0" w:line="259" w:lineRule="auto"/>
              <w:ind w:left="0" w:firstLine="0"/>
            </w:pPr>
            <w:r>
              <w:rPr>
                <w:b/>
              </w:rPr>
              <w:t>Packaging Instruction #:</w:t>
            </w:r>
          </w:p>
        </w:tc>
        <w:tc>
          <w:tcPr>
            <w:tcW w:w="2085" w:type="dxa"/>
            <w:tcBorders>
              <w:top w:val="single" w:sz="6" w:space="0" w:color="010101"/>
              <w:left w:val="double" w:sz="6" w:space="0" w:color="010101"/>
              <w:bottom w:val="single" w:sz="12" w:space="0" w:color="010101"/>
              <w:right w:val="double" w:sz="6" w:space="0" w:color="010101"/>
            </w:tcBorders>
          </w:tcPr>
          <w:p w:rsidR="0088531C" w:rsidRDefault="003A3C10">
            <w:pPr>
              <w:spacing w:after="0" w:line="259" w:lineRule="auto"/>
              <w:ind w:left="94" w:firstLine="0"/>
              <w:jc w:val="center"/>
            </w:pPr>
            <w:r>
              <w:t>---</w:t>
            </w:r>
          </w:p>
        </w:tc>
        <w:tc>
          <w:tcPr>
            <w:tcW w:w="2085" w:type="dxa"/>
            <w:tcBorders>
              <w:top w:val="single" w:sz="6" w:space="0" w:color="010101"/>
              <w:left w:val="double" w:sz="6" w:space="0" w:color="010101"/>
              <w:bottom w:val="single" w:sz="12" w:space="0" w:color="010101"/>
              <w:right w:val="double" w:sz="6" w:space="0" w:color="010101"/>
            </w:tcBorders>
          </w:tcPr>
          <w:p w:rsidR="0088531C" w:rsidRDefault="003A3C10">
            <w:pPr>
              <w:spacing w:after="0" w:line="259" w:lineRule="auto"/>
              <w:ind w:left="94" w:firstLine="0"/>
              <w:jc w:val="center"/>
            </w:pPr>
            <w:r>
              <w:t>---</w:t>
            </w:r>
          </w:p>
        </w:tc>
        <w:tc>
          <w:tcPr>
            <w:tcW w:w="2080" w:type="dxa"/>
            <w:tcBorders>
              <w:top w:val="single" w:sz="6" w:space="0" w:color="010101"/>
              <w:left w:val="double" w:sz="6" w:space="0" w:color="010101"/>
              <w:bottom w:val="single" w:sz="12" w:space="0" w:color="010101"/>
              <w:right w:val="single" w:sz="6" w:space="0" w:color="010101"/>
            </w:tcBorders>
          </w:tcPr>
          <w:p w:rsidR="0088531C" w:rsidRDefault="003A3C10">
            <w:pPr>
              <w:spacing w:after="0" w:line="259" w:lineRule="auto"/>
              <w:ind w:left="99" w:firstLine="0"/>
              <w:jc w:val="center"/>
            </w:pPr>
            <w:r>
              <w:t>---</w:t>
            </w:r>
          </w:p>
        </w:tc>
      </w:tr>
      <w:tr w:rsidR="0088531C">
        <w:trPr>
          <w:trHeight w:val="230"/>
        </w:trPr>
        <w:tc>
          <w:tcPr>
            <w:tcW w:w="4163" w:type="dxa"/>
            <w:tcBorders>
              <w:top w:val="single" w:sz="12" w:space="0" w:color="010101"/>
              <w:left w:val="single" w:sz="6" w:space="0" w:color="010101"/>
              <w:bottom w:val="single" w:sz="6" w:space="0" w:color="010101"/>
              <w:right w:val="double" w:sz="6" w:space="0" w:color="010101"/>
            </w:tcBorders>
          </w:tcPr>
          <w:p w:rsidR="0088531C" w:rsidRDefault="003A3C10">
            <w:pPr>
              <w:spacing w:after="0" w:line="259" w:lineRule="auto"/>
              <w:ind w:left="0" w:firstLine="0"/>
            </w:pPr>
            <w:r>
              <w:rPr>
                <w:b/>
              </w:rPr>
              <w:t>Max. Net Qty.  Per Package:</w:t>
            </w:r>
          </w:p>
        </w:tc>
        <w:tc>
          <w:tcPr>
            <w:tcW w:w="2085" w:type="dxa"/>
            <w:tcBorders>
              <w:top w:val="single" w:sz="12" w:space="0" w:color="010101"/>
              <w:left w:val="double" w:sz="6" w:space="0" w:color="010101"/>
              <w:bottom w:val="single" w:sz="6" w:space="0" w:color="010101"/>
              <w:right w:val="double" w:sz="6" w:space="0" w:color="010101"/>
            </w:tcBorders>
          </w:tcPr>
          <w:p w:rsidR="0088531C" w:rsidRDefault="003A3C10">
            <w:pPr>
              <w:spacing w:after="0" w:line="259" w:lineRule="auto"/>
              <w:ind w:left="94" w:firstLine="0"/>
              <w:jc w:val="center"/>
            </w:pPr>
            <w:r>
              <w:t>---</w:t>
            </w:r>
          </w:p>
        </w:tc>
        <w:tc>
          <w:tcPr>
            <w:tcW w:w="2085" w:type="dxa"/>
            <w:tcBorders>
              <w:top w:val="single" w:sz="12" w:space="0" w:color="010101"/>
              <w:left w:val="double" w:sz="6" w:space="0" w:color="010101"/>
              <w:bottom w:val="single" w:sz="6" w:space="0" w:color="010101"/>
              <w:right w:val="double" w:sz="6" w:space="0" w:color="010101"/>
            </w:tcBorders>
          </w:tcPr>
          <w:p w:rsidR="0088531C" w:rsidRDefault="003A3C10">
            <w:pPr>
              <w:spacing w:after="0" w:line="259" w:lineRule="auto"/>
              <w:ind w:left="94" w:firstLine="0"/>
              <w:jc w:val="center"/>
            </w:pPr>
            <w:r>
              <w:t>---</w:t>
            </w:r>
          </w:p>
        </w:tc>
        <w:tc>
          <w:tcPr>
            <w:tcW w:w="2080" w:type="dxa"/>
            <w:tcBorders>
              <w:top w:val="single" w:sz="12" w:space="0" w:color="010101"/>
              <w:left w:val="double" w:sz="6" w:space="0" w:color="010101"/>
              <w:bottom w:val="single" w:sz="6" w:space="0" w:color="010101"/>
              <w:right w:val="single" w:sz="6" w:space="0" w:color="010101"/>
            </w:tcBorders>
          </w:tcPr>
          <w:p w:rsidR="0088531C" w:rsidRDefault="003A3C10">
            <w:pPr>
              <w:spacing w:after="0" w:line="259" w:lineRule="auto"/>
              <w:ind w:left="99" w:firstLine="0"/>
              <w:jc w:val="center"/>
            </w:pPr>
            <w:r>
              <w:t>---</w:t>
            </w:r>
          </w:p>
        </w:tc>
      </w:tr>
      <w:tr w:rsidR="0088531C">
        <w:trPr>
          <w:trHeight w:val="237"/>
        </w:trPr>
        <w:tc>
          <w:tcPr>
            <w:tcW w:w="4163" w:type="dxa"/>
            <w:tcBorders>
              <w:top w:val="single" w:sz="6" w:space="0" w:color="010101"/>
              <w:left w:val="nil"/>
              <w:bottom w:val="single" w:sz="6" w:space="0" w:color="010101"/>
              <w:right w:val="nil"/>
            </w:tcBorders>
          </w:tcPr>
          <w:p w:rsidR="0088531C" w:rsidRDefault="0088531C">
            <w:pPr>
              <w:spacing w:after="160" w:line="259" w:lineRule="auto"/>
              <w:ind w:left="0" w:firstLine="0"/>
            </w:pPr>
          </w:p>
        </w:tc>
        <w:tc>
          <w:tcPr>
            <w:tcW w:w="2085" w:type="dxa"/>
            <w:tcBorders>
              <w:top w:val="single" w:sz="6" w:space="0" w:color="010101"/>
              <w:left w:val="nil"/>
              <w:bottom w:val="single" w:sz="6" w:space="0" w:color="010101"/>
              <w:right w:val="nil"/>
            </w:tcBorders>
          </w:tcPr>
          <w:p w:rsidR="0088531C" w:rsidRDefault="0088531C">
            <w:pPr>
              <w:spacing w:after="160" w:line="259" w:lineRule="auto"/>
              <w:ind w:left="0" w:firstLine="0"/>
            </w:pPr>
          </w:p>
        </w:tc>
        <w:tc>
          <w:tcPr>
            <w:tcW w:w="2085" w:type="dxa"/>
            <w:tcBorders>
              <w:top w:val="single" w:sz="6" w:space="0" w:color="010101"/>
              <w:left w:val="nil"/>
              <w:bottom w:val="single" w:sz="6" w:space="0" w:color="010101"/>
              <w:right w:val="nil"/>
            </w:tcBorders>
          </w:tcPr>
          <w:p w:rsidR="0088531C" w:rsidRDefault="0088531C">
            <w:pPr>
              <w:spacing w:after="160" w:line="259" w:lineRule="auto"/>
              <w:ind w:left="0" w:firstLine="0"/>
            </w:pPr>
          </w:p>
        </w:tc>
        <w:tc>
          <w:tcPr>
            <w:tcW w:w="2080" w:type="dxa"/>
            <w:tcBorders>
              <w:top w:val="single" w:sz="6" w:space="0" w:color="010101"/>
              <w:left w:val="nil"/>
              <w:bottom w:val="single" w:sz="6" w:space="0" w:color="010101"/>
              <w:right w:val="nil"/>
            </w:tcBorders>
          </w:tcPr>
          <w:p w:rsidR="0088531C" w:rsidRDefault="0088531C">
            <w:pPr>
              <w:spacing w:after="160" w:line="259" w:lineRule="auto"/>
              <w:ind w:left="0" w:firstLine="0"/>
            </w:pPr>
          </w:p>
        </w:tc>
      </w:tr>
      <w:tr w:rsidR="0088531C">
        <w:trPr>
          <w:trHeight w:val="312"/>
        </w:trPr>
        <w:tc>
          <w:tcPr>
            <w:tcW w:w="4163" w:type="dxa"/>
            <w:tcBorders>
              <w:top w:val="single" w:sz="6" w:space="0" w:color="010101"/>
              <w:left w:val="single" w:sz="6" w:space="0" w:color="010101"/>
              <w:bottom w:val="single" w:sz="6" w:space="0" w:color="010101"/>
              <w:right w:val="nil"/>
            </w:tcBorders>
            <w:shd w:val="clear" w:color="auto" w:fill="C0C0C0"/>
          </w:tcPr>
          <w:p w:rsidR="0088531C" w:rsidRDefault="003A3C10">
            <w:pPr>
              <w:spacing w:after="0" w:line="259" w:lineRule="auto"/>
              <w:ind w:left="0" w:firstLine="0"/>
              <w:jc w:val="both"/>
            </w:pPr>
            <w:r>
              <w:rPr>
                <w:b/>
                <w:sz w:val="24"/>
              </w:rPr>
              <w:t>Section 15:  Regulatory Information</w:t>
            </w:r>
          </w:p>
        </w:tc>
        <w:tc>
          <w:tcPr>
            <w:tcW w:w="2085" w:type="dxa"/>
            <w:tcBorders>
              <w:top w:val="single" w:sz="6" w:space="0" w:color="010101"/>
              <w:left w:val="nil"/>
              <w:bottom w:val="single" w:sz="6" w:space="0" w:color="010101"/>
              <w:right w:val="nil"/>
            </w:tcBorders>
            <w:shd w:val="clear" w:color="auto" w:fill="C0C0C0"/>
          </w:tcPr>
          <w:p w:rsidR="0088531C" w:rsidRDefault="0088531C">
            <w:pPr>
              <w:spacing w:after="160" w:line="259" w:lineRule="auto"/>
              <w:ind w:left="0" w:firstLine="0"/>
            </w:pPr>
          </w:p>
        </w:tc>
        <w:tc>
          <w:tcPr>
            <w:tcW w:w="2085" w:type="dxa"/>
            <w:tcBorders>
              <w:top w:val="single" w:sz="6" w:space="0" w:color="010101"/>
              <w:left w:val="nil"/>
              <w:bottom w:val="single" w:sz="6" w:space="0" w:color="010101"/>
              <w:right w:val="nil"/>
            </w:tcBorders>
            <w:shd w:val="clear" w:color="auto" w:fill="C0C0C0"/>
          </w:tcPr>
          <w:p w:rsidR="0088531C" w:rsidRDefault="0088531C">
            <w:pPr>
              <w:spacing w:after="160" w:line="259" w:lineRule="auto"/>
              <w:ind w:left="0" w:firstLine="0"/>
            </w:pPr>
          </w:p>
        </w:tc>
        <w:tc>
          <w:tcPr>
            <w:tcW w:w="2080" w:type="dxa"/>
            <w:tcBorders>
              <w:top w:val="single" w:sz="6" w:space="0" w:color="010101"/>
              <w:left w:val="nil"/>
              <w:bottom w:val="single" w:sz="6" w:space="0" w:color="010101"/>
              <w:right w:val="single" w:sz="6" w:space="0" w:color="010101"/>
            </w:tcBorders>
            <w:shd w:val="clear" w:color="auto" w:fill="C0C0C0"/>
          </w:tcPr>
          <w:p w:rsidR="0088531C" w:rsidRDefault="0088531C">
            <w:pPr>
              <w:spacing w:after="160" w:line="259" w:lineRule="auto"/>
              <w:ind w:left="0" w:firstLine="0"/>
            </w:pPr>
          </w:p>
        </w:tc>
      </w:tr>
    </w:tbl>
    <w:p w:rsidR="0088531C" w:rsidRDefault="003A3C10">
      <w:pPr>
        <w:spacing w:after="0" w:line="259" w:lineRule="auto"/>
        <w:ind w:left="-5"/>
      </w:pPr>
      <w:r>
        <w:rPr>
          <w:b/>
          <w:u w:val="single" w:color="000000"/>
        </w:rPr>
        <w:t>CERCLA/SARA - Section 302 Extremely Hazardous Substances and TPQs (in pounds):</w:t>
      </w:r>
    </w:p>
    <w:p w:rsidR="0088531C" w:rsidRDefault="003A3C10">
      <w:pPr>
        <w:spacing w:after="364"/>
        <w:ind w:left="-5" w:right="12"/>
      </w:pPr>
      <w:r>
        <w:t>This material does not contain any chemicals subject to the reporting requirements of SARA 302 and 40 CFR 372.</w:t>
      </w:r>
    </w:p>
    <w:p w:rsidR="0088531C" w:rsidRDefault="003A3C10">
      <w:pPr>
        <w:spacing w:after="0" w:line="259" w:lineRule="auto"/>
        <w:ind w:left="-5"/>
      </w:pPr>
      <w:r>
        <w:rPr>
          <w:b/>
          <w:u w:val="single" w:color="000000"/>
        </w:rPr>
        <w:t xml:space="preserve">CERCLA/SARA - Section 311/312 (Title III Hazard Categories)  </w:t>
      </w:r>
    </w:p>
    <w:tbl>
      <w:tblPr>
        <w:tblStyle w:val="TableGrid"/>
        <w:tblW w:w="3044" w:type="dxa"/>
        <w:tblInd w:w="313" w:type="dxa"/>
        <w:tblLook w:val="04A0" w:firstRow="1" w:lastRow="0" w:firstColumn="1" w:lastColumn="0" w:noHBand="0" w:noVBand="1"/>
      </w:tblPr>
      <w:tblGrid>
        <w:gridCol w:w="2813"/>
        <w:gridCol w:w="231"/>
      </w:tblGrid>
      <w:tr w:rsidR="0088531C">
        <w:trPr>
          <w:trHeight w:val="1126"/>
        </w:trPr>
        <w:tc>
          <w:tcPr>
            <w:tcW w:w="2814" w:type="dxa"/>
            <w:tcBorders>
              <w:top w:val="nil"/>
              <w:left w:val="nil"/>
              <w:bottom w:val="nil"/>
              <w:right w:val="nil"/>
            </w:tcBorders>
          </w:tcPr>
          <w:p w:rsidR="0088531C" w:rsidRDefault="003A3C10">
            <w:pPr>
              <w:spacing w:after="6" w:line="259" w:lineRule="auto"/>
              <w:ind w:left="0" w:firstLine="0"/>
            </w:pPr>
            <w:r>
              <w:rPr>
                <w:b/>
              </w:rPr>
              <w:t>Acute Health:</w:t>
            </w:r>
          </w:p>
          <w:p w:rsidR="0088531C" w:rsidRDefault="003A3C10">
            <w:pPr>
              <w:spacing w:after="6" w:line="259" w:lineRule="auto"/>
              <w:ind w:left="0" w:firstLine="0"/>
            </w:pPr>
            <w:r>
              <w:rPr>
                <w:b/>
              </w:rPr>
              <w:t>Chronic Health:</w:t>
            </w:r>
          </w:p>
          <w:p w:rsidR="0088531C" w:rsidRDefault="003A3C10">
            <w:pPr>
              <w:spacing w:after="6" w:line="259" w:lineRule="auto"/>
              <w:ind w:left="0" w:firstLine="0"/>
            </w:pPr>
            <w:r>
              <w:rPr>
                <w:b/>
              </w:rPr>
              <w:t>Fire Hazard:</w:t>
            </w:r>
          </w:p>
          <w:p w:rsidR="0088531C" w:rsidRDefault="003A3C10">
            <w:pPr>
              <w:spacing w:after="6" w:line="259" w:lineRule="auto"/>
              <w:ind w:left="0" w:firstLine="0"/>
            </w:pPr>
            <w:r>
              <w:rPr>
                <w:b/>
              </w:rPr>
              <w:t>Pressure Hazard:</w:t>
            </w:r>
          </w:p>
          <w:p w:rsidR="0088531C" w:rsidRDefault="003A3C10">
            <w:pPr>
              <w:spacing w:after="0" w:line="259" w:lineRule="auto"/>
              <w:ind w:left="0" w:firstLine="0"/>
            </w:pPr>
            <w:r>
              <w:rPr>
                <w:b/>
              </w:rPr>
              <w:t>Reactive Hazard:</w:t>
            </w:r>
          </w:p>
        </w:tc>
        <w:tc>
          <w:tcPr>
            <w:tcW w:w="230" w:type="dxa"/>
            <w:tcBorders>
              <w:top w:val="nil"/>
              <w:left w:val="nil"/>
              <w:bottom w:val="nil"/>
              <w:right w:val="nil"/>
            </w:tcBorders>
          </w:tcPr>
          <w:p w:rsidR="0088531C" w:rsidRDefault="003A3C10">
            <w:pPr>
              <w:spacing w:after="6" w:line="259" w:lineRule="auto"/>
              <w:ind w:left="0" w:firstLine="0"/>
              <w:jc w:val="both"/>
            </w:pPr>
            <w:r>
              <w:t>No</w:t>
            </w:r>
          </w:p>
          <w:p w:rsidR="0088531C" w:rsidRDefault="003A3C10">
            <w:pPr>
              <w:spacing w:after="6" w:line="259" w:lineRule="auto"/>
              <w:ind w:left="0" w:firstLine="0"/>
              <w:jc w:val="both"/>
            </w:pPr>
            <w:r>
              <w:t>No</w:t>
            </w:r>
          </w:p>
          <w:p w:rsidR="0088531C" w:rsidRDefault="003A3C10">
            <w:pPr>
              <w:spacing w:after="6" w:line="259" w:lineRule="auto"/>
              <w:ind w:left="0" w:firstLine="0"/>
              <w:jc w:val="both"/>
            </w:pPr>
            <w:r>
              <w:t>No</w:t>
            </w:r>
          </w:p>
          <w:p w:rsidR="0088531C" w:rsidRDefault="003A3C10">
            <w:pPr>
              <w:spacing w:after="6" w:line="259" w:lineRule="auto"/>
              <w:ind w:left="0" w:firstLine="0"/>
              <w:jc w:val="both"/>
            </w:pPr>
            <w:r>
              <w:t>No</w:t>
            </w:r>
          </w:p>
          <w:p w:rsidR="0088531C" w:rsidRDefault="003A3C10">
            <w:pPr>
              <w:spacing w:after="0" w:line="259" w:lineRule="auto"/>
              <w:ind w:left="0" w:firstLine="0"/>
              <w:jc w:val="both"/>
            </w:pPr>
            <w:r>
              <w:t>No</w:t>
            </w:r>
          </w:p>
        </w:tc>
      </w:tr>
    </w:tbl>
    <w:p w:rsidR="0088531C" w:rsidRDefault="003A3C10">
      <w:pPr>
        <w:spacing w:after="0" w:line="259" w:lineRule="auto"/>
        <w:ind w:left="-5"/>
      </w:pPr>
      <w:r>
        <w:rPr>
          <w:b/>
          <w:u w:val="single" w:color="000000"/>
        </w:rPr>
        <w:t>CERCLA/SARA - Section 313 and 40 CFR 372:</w:t>
      </w:r>
    </w:p>
    <w:p w:rsidR="0088531C" w:rsidRDefault="003A3C10">
      <w:pPr>
        <w:spacing w:after="456"/>
        <w:ind w:left="-5" w:right="12"/>
      </w:pPr>
      <w:r>
        <w:t>This material does not contain any chemicals subject to the reporting requirements of SARA 313 and 40 CFR 372.</w:t>
      </w:r>
    </w:p>
    <w:p w:rsidR="0088531C" w:rsidRDefault="003A3C10">
      <w:pPr>
        <w:spacing w:after="0" w:line="259" w:lineRule="auto"/>
        <w:ind w:left="-5"/>
      </w:pPr>
      <w:r>
        <w:rPr>
          <w:b/>
          <w:u w:val="single" w:color="000000"/>
        </w:rPr>
        <w:t>EPA (CERCLA) Reportable Quantity (in pounds):</w:t>
      </w:r>
    </w:p>
    <w:p w:rsidR="0088531C" w:rsidRDefault="003A3C10">
      <w:pPr>
        <w:spacing w:after="364"/>
        <w:ind w:left="-5" w:right="12"/>
      </w:pPr>
      <w:r>
        <w:t>This material does not contain any chemicals with CERCLA Reportable Quantities.</w:t>
      </w:r>
    </w:p>
    <w:p w:rsidR="0088531C" w:rsidRDefault="003A3C10">
      <w:pPr>
        <w:spacing w:after="0" w:line="259" w:lineRule="auto"/>
        <w:ind w:left="-5"/>
      </w:pPr>
      <w:r>
        <w:rPr>
          <w:b/>
          <w:u w:val="single" w:color="000000"/>
        </w:rPr>
        <w:t>California Proposition 65:</w:t>
      </w:r>
    </w:p>
    <w:p w:rsidR="0088531C" w:rsidRDefault="003A3C10">
      <w:pPr>
        <w:spacing w:after="412"/>
        <w:ind w:left="-5" w:right="12"/>
      </w:pPr>
      <w:r>
        <w:t>This material does not contain any chemicals which are known to the State of California to cause cancer, birth defects or other reproductive harm at concentrations that trigger the warning requirements of California Proposition 65.</w:t>
      </w:r>
    </w:p>
    <w:p w:rsidR="0088531C" w:rsidRDefault="003A3C10">
      <w:pPr>
        <w:spacing w:after="0" w:line="259" w:lineRule="auto"/>
        <w:ind w:left="323"/>
      </w:pPr>
      <w:r>
        <w:rPr>
          <w:b/>
          <w:u w:val="single" w:color="000000"/>
        </w:rPr>
        <w:lastRenderedPageBreak/>
        <w:t>Canada:</w:t>
      </w:r>
    </w:p>
    <w:p w:rsidR="0088531C" w:rsidRDefault="003A3C10">
      <w:pPr>
        <w:ind w:left="323" w:right="12"/>
      </w:pPr>
      <w:r>
        <w:t>This product has been classified in accordance with the hazard criteria of the Controlled Products Regulations (CPR) and the SDS contains all the information required by the Regulations.</w:t>
      </w:r>
    </w:p>
    <w:p w:rsidR="0088531C" w:rsidRDefault="003A3C10">
      <w:pPr>
        <w:spacing w:after="217" w:line="265" w:lineRule="auto"/>
        <w:ind w:left="323" w:right="7854"/>
      </w:pPr>
      <w:r>
        <w:rPr>
          <w:b/>
        </w:rPr>
        <w:t xml:space="preserve">WHMIS Hazard Class: </w:t>
      </w:r>
      <w:r>
        <w:t>none</w:t>
      </w:r>
    </w:p>
    <w:p w:rsidR="0088531C" w:rsidRDefault="003A3C10">
      <w:pPr>
        <w:spacing w:after="0" w:line="259" w:lineRule="auto"/>
        <w:ind w:left="-5"/>
      </w:pPr>
      <w:r>
        <w:rPr>
          <w:b/>
          <w:u w:val="single" w:color="000000"/>
        </w:rPr>
        <w:t>National Chemical Inventories</w:t>
      </w:r>
    </w:p>
    <w:p w:rsidR="0088531C" w:rsidRDefault="003A3C10">
      <w:pPr>
        <w:ind w:left="-5" w:right="2841"/>
      </w:pPr>
      <w:r>
        <w:t>All components are either listed on the US TSCA Inventory, or are not regulated under TSCA All components are either on the DSL, or are exempt from DSL listing requirements.</w:t>
      </w:r>
    </w:p>
    <w:p w:rsidR="0088531C" w:rsidRDefault="003A3C10">
      <w:pPr>
        <w:spacing w:after="287" w:line="265" w:lineRule="auto"/>
        <w:ind w:left="-5"/>
      </w:pPr>
      <w:r>
        <w:rPr>
          <w:b/>
        </w:rPr>
        <w:t xml:space="preserve">U.S. Export Control Classification Number:  </w:t>
      </w:r>
      <w:r>
        <w:t>EAR99</w:t>
      </w:r>
    </w:p>
    <w:p w:rsidR="0088531C" w:rsidRDefault="003A3C10" w:rsidP="00422734">
      <w:pPr>
        <w:pStyle w:val="Heading1"/>
        <w:ind w:left="10"/>
      </w:pPr>
      <w:r>
        <w:t>Section 16:  Other Information</w:t>
      </w:r>
    </w:p>
    <w:tbl>
      <w:tblPr>
        <w:tblStyle w:val="TableGrid"/>
        <w:tblW w:w="10404" w:type="dxa"/>
        <w:tblInd w:w="5" w:type="dxa"/>
        <w:tblCellMar>
          <w:top w:w="20" w:type="dxa"/>
          <w:left w:w="10" w:type="dxa"/>
          <w:right w:w="115" w:type="dxa"/>
        </w:tblCellMar>
        <w:tblLook w:val="04A0" w:firstRow="1" w:lastRow="0" w:firstColumn="1" w:lastColumn="0" w:noHBand="0" w:noVBand="1"/>
      </w:tblPr>
      <w:tblGrid>
        <w:gridCol w:w="2597"/>
        <w:gridCol w:w="3126"/>
        <w:gridCol w:w="2084"/>
        <w:gridCol w:w="2597"/>
      </w:tblGrid>
      <w:tr w:rsidR="0088531C">
        <w:trPr>
          <w:trHeight w:val="232"/>
        </w:trPr>
        <w:tc>
          <w:tcPr>
            <w:tcW w:w="2597" w:type="dxa"/>
            <w:tcBorders>
              <w:top w:val="single" w:sz="6" w:space="0" w:color="010101"/>
              <w:left w:val="single" w:sz="6" w:space="0" w:color="010101"/>
              <w:bottom w:val="single" w:sz="12" w:space="0" w:color="010101"/>
              <w:right w:val="double" w:sz="6" w:space="0" w:color="010101"/>
            </w:tcBorders>
            <w:shd w:val="clear" w:color="auto" w:fill="C0C0C0"/>
          </w:tcPr>
          <w:p w:rsidR="0088531C" w:rsidRDefault="003A3C10">
            <w:pPr>
              <w:spacing w:after="0" w:line="259" w:lineRule="auto"/>
              <w:ind w:left="0" w:firstLine="0"/>
            </w:pPr>
            <w:r>
              <w:rPr>
                <w:b/>
              </w:rPr>
              <w:t>Date of Issue:</w:t>
            </w:r>
          </w:p>
        </w:tc>
        <w:tc>
          <w:tcPr>
            <w:tcW w:w="3126" w:type="dxa"/>
            <w:tcBorders>
              <w:top w:val="single" w:sz="6" w:space="0" w:color="010101"/>
              <w:left w:val="double" w:sz="6" w:space="0" w:color="010101"/>
              <w:bottom w:val="single" w:sz="12" w:space="0" w:color="010101"/>
              <w:right w:val="double" w:sz="6" w:space="0" w:color="010101"/>
            </w:tcBorders>
            <w:shd w:val="clear" w:color="auto" w:fill="C0C0C0"/>
          </w:tcPr>
          <w:p w:rsidR="0088531C" w:rsidRDefault="003A3C10">
            <w:pPr>
              <w:spacing w:after="0" w:line="259" w:lineRule="auto"/>
              <w:ind w:left="8" w:firstLine="0"/>
            </w:pPr>
            <w:r>
              <w:rPr>
                <w:b/>
              </w:rPr>
              <w:t>Previous Issue Date:</w:t>
            </w:r>
          </w:p>
        </w:tc>
        <w:tc>
          <w:tcPr>
            <w:tcW w:w="2084" w:type="dxa"/>
            <w:tcBorders>
              <w:top w:val="single" w:sz="6" w:space="0" w:color="010101"/>
              <w:left w:val="double" w:sz="6" w:space="0" w:color="010101"/>
              <w:bottom w:val="single" w:sz="12" w:space="0" w:color="010101"/>
              <w:right w:val="double" w:sz="6" w:space="0" w:color="010101"/>
            </w:tcBorders>
            <w:shd w:val="clear" w:color="auto" w:fill="C0C0C0"/>
          </w:tcPr>
          <w:p w:rsidR="0088531C" w:rsidRDefault="003A3C10">
            <w:pPr>
              <w:spacing w:after="0" w:line="259" w:lineRule="auto"/>
              <w:ind w:left="8" w:firstLine="0"/>
            </w:pPr>
            <w:r>
              <w:rPr>
                <w:b/>
              </w:rPr>
              <w:t>SDS Number:</w:t>
            </w:r>
          </w:p>
        </w:tc>
        <w:tc>
          <w:tcPr>
            <w:tcW w:w="2597" w:type="dxa"/>
            <w:tcBorders>
              <w:top w:val="single" w:sz="6" w:space="0" w:color="010101"/>
              <w:left w:val="double" w:sz="6" w:space="0" w:color="010101"/>
              <w:bottom w:val="single" w:sz="12" w:space="0" w:color="010101"/>
              <w:right w:val="single" w:sz="6" w:space="0" w:color="010101"/>
            </w:tcBorders>
            <w:shd w:val="clear" w:color="auto" w:fill="C0C0C0"/>
          </w:tcPr>
          <w:p w:rsidR="0088531C" w:rsidRDefault="003A3C10">
            <w:pPr>
              <w:spacing w:after="0" w:line="259" w:lineRule="auto"/>
              <w:ind w:left="8" w:firstLine="0"/>
            </w:pPr>
            <w:r>
              <w:rPr>
                <w:b/>
              </w:rPr>
              <w:t>Status:</w:t>
            </w:r>
          </w:p>
        </w:tc>
      </w:tr>
      <w:tr w:rsidR="0088531C">
        <w:trPr>
          <w:trHeight w:val="230"/>
        </w:trPr>
        <w:tc>
          <w:tcPr>
            <w:tcW w:w="2597" w:type="dxa"/>
            <w:tcBorders>
              <w:top w:val="single" w:sz="12" w:space="0" w:color="010101"/>
              <w:left w:val="single" w:sz="6" w:space="0" w:color="010101"/>
              <w:bottom w:val="single" w:sz="6" w:space="0" w:color="010101"/>
              <w:right w:val="double" w:sz="6" w:space="0" w:color="010101"/>
            </w:tcBorders>
          </w:tcPr>
          <w:p w:rsidR="0088531C" w:rsidRDefault="00101118">
            <w:pPr>
              <w:spacing w:after="0" w:line="259" w:lineRule="auto"/>
              <w:ind w:left="0" w:firstLine="0"/>
            </w:pPr>
            <w:r>
              <w:t>25-August</w:t>
            </w:r>
            <w:r w:rsidR="00D20E48">
              <w:t>-2016</w:t>
            </w:r>
          </w:p>
        </w:tc>
        <w:tc>
          <w:tcPr>
            <w:tcW w:w="3126" w:type="dxa"/>
            <w:tcBorders>
              <w:top w:val="single" w:sz="12" w:space="0" w:color="010101"/>
              <w:left w:val="double" w:sz="6" w:space="0" w:color="010101"/>
              <w:bottom w:val="single" w:sz="6" w:space="0" w:color="010101"/>
              <w:right w:val="double" w:sz="6" w:space="0" w:color="010101"/>
            </w:tcBorders>
          </w:tcPr>
          <w:p w:rsidR="0088531C" w:rsidRDefault="00101118">
            <w:pPr>
              <w:spacing w:after="0" w:line="259" w:lineRule="auto"/>
              <w:ind w:left="8" w:firstLine="0"/>
            </w:pPr>
            <w:r>
              <w:t>16-March-2016</w:t>
            </w:r>
          </w:p>
        </w:tc>
        <w:tc>
          <w:tcPr>
            <w:tcW w:w="2084" w:type="dxa"/>
            <w:tcBorders>
              <w:top w:val="single" w:sz="12" w:space="0" w:color="010101"/>
              <w:left w:val="double" w:sz="6" w:space="0" w:color="010101"/>
              <w:bottom w:val="single" w:sz="6" w:space="0" w:color="010101"/>
              <w:right w:val="double" w:sz="6" w:space="0" w:color="010101"/>
            </w:tcBorders>
          </w:tcPr>
          <w:p w:rsidR="0088531C" w:rsidRDefault="00D20E48">
            <w:pPr>
              <w:spacing w:after="0" w:line="259" w:lineRule="auto"/>
              <w:ind w:left="8" w:firstLine="0"/>
            </w:pPr>
            <w:r>
              <w:t>005</w:t>
            </w:r>
          </w:p>
        </w:tc>
        <w:tc>
          <w:tcPr>
            <w:tcW w:w="2597" w:type="dxa"/>
            <w:tcBorders>
              <w:top w:val="single" w:sz="12" w:space="0" w:color="010101"/>
              <w:left w:val="double" w:sz="6" w:space="0" w:color="010101"/>
              <w:bottom w:val="single" w:sz="6" w:space="0" w:color="010101"/>
              <w:right w:val="single" w:sz="6" w:space="0" w:color="010101"/>
            </w:tcBorders>
          </w:tcPr>
          <w:p w:rsidR="0088531C" w:rsidRDefault="003A3C10">
            <w:pPr>
              <w:spacing w:after="0" w:line="259" w:lineRule="auto"/>
              <w:ind w:left="8" w:firstLine="0"/>
            </w:pPr>
            <w:r>
              <w:rPr>
                <w:color w:val="FF0000"/>
              </w:rPr>
              <w:t>FINAL</w:t>
            </w:r>
          </w:p>
        </w:tc>
      </w:tr>
    </w:tbl>
    <w:p w:rsidR="0088531C" w:rsidRPr="00C25CE7" w:rsidRDefault="003A3C10" w:rsidP="00C25CE7">
      <w:pPr>
        <w:spacing w:after="217" w:line="265" w:lineRule="auto"/>
        <w:ind w:left="-5" w:right="6459"/>
        <w:rPr>
          <w:b/>
        </w:rPr>
      </w:pPr>
      <w:r>
        <w:rPr>
          <w:b/>
        </w:rPr>
        <w:t xml:space="preserve">Revised Sections or Basis for Revision: </w:t>
      </w:r>
      <w:r w:rsidR="00C25CE7">
        <w:rPr>
          <w:b/>
        </w:rPr>
        <w:t xml:space="preserve"> </w:t>
      </w:r>
      <w:r>
        <w:t>Format change</w:t>
      </w:r>
      <w:r w:rsidR="00C25CE7">
        <w:t xml:space="preserve"> to GHS</w:t>
      </w:r>
    </w:p>
    <w:p w:rsidR="0088531C" w:rsidRDefault="003A3C10">
      <w:pPr>
        <w:spacing w:after="0" w:line="265" w:lineRule="auto"/>
        <w:ind w:left="-5"/>
      </w:pPr>
      <w:r>
        <w:rPr>
          <w:b/>
        </w:rPr>
        <w:t>Guide to Abbreviations:</w:t>
      </w:r>
    </w:p>
    <w:p w:rsidR="0088531C" w:rsidRDefault="003A3C10">
      <w:pPr>
        <w:spacing w:after="3"/>
        <w:ind w:left="-5" w:right="19"/>
      </w:pPr>
      <w:r>
        <w:rPr>
          <w:sz w:val="16"/>
        </w:rPr>
        <w:t>ACGIH = American Conference of Governmental Industrial Hygienists; CASRN = Chemical Abstracts Service Registry Number; CEILING = Ceiling</w:t>
      </w:r>
    </w:p>
    <w:p w:rsidR="0088531C" w:rsidRDefault="003A3C10">
      <w:pPr>
        <w:spacing w:after="3"/>
        <w:ind w:left="-5" w:right="19"/>
      </w:pPr>
      <w:r>
        <w:rPr>
          <w:sz w:val="16"/>
        </w:rPr>
        <w:t>Limit (15 minutes); CERCLA = The Comprehensive Environmental Response, Compensation, and Liability Act; EPA = Environmental Protection</w:t>
      </w:r>
    </w:p>
    <w:p w:rsidR="0088531C" w:rsidRDefault="003A3C10">
      <w:pPr>
        <w:spacing w:after="3"/>
        <w:ind w:left="-5" w:right="19"/>
      </w:pPr>
      <w:r>
        <w:rPr>
          <w:sz w:val="16"/>
        </w:rPr>
        <w:t>Agency; GHS = Globally Harmonized System; IARC = International Agency for Research on Cancer; INSHT = National Institute for Health and</w:t>
      </w:r>
    </w:p>
    <w:p w:rsidR="0088531C" w:rsidRDefault="003A3C10">
      <w:pPr>
        <w:spacing w:after="3"/>
        <w:ind w:left="-5" w:right="19"/>
      </w:pPr>
      <w:r>
        <w:rPr>
          <w:sz w:val="16"/>
        </w:rPr>
        <w:t>Safety at Work; IOPC = International Oil Pollution Compensation; LEL = Lower Explosive Limit; NE = Not Established; NFPA = National Fire</w:t>
      </w:r>
    </w:p>
    <w:p w:rsidR="0088531C" w:rsidRDefault="003A3C10">
      <w:pPr>
        <w:spacing w:after="3"/>
        <w:ind w:left="-5" w:right="19"/>
      </w:pPr>
      <w:r>
        <w:rPr>
          <w:sz w:val="16"/>
        </w:rPr>
        <w:t xml:space="preserve">Protection Association; NTP </w:t>
      </w:r>
      <w:proofErr w:type="gramStart"/>
      <w:r>
        <w:rPr>
          <w:sz w:val="16"/>
        </w:rPr>
        <w:t>=  National</w:t>
      </w:r>
      <w:proofErr w:type="gramEnd"/>
      <w:r>
        <w:rPr>
          <w:sz w:val="16"/>
        </w:rPr>
        <w:t xml:space="preserve"> Toxicology Program; OSHA = Occupational Safety and Health Administration; PEL = Permissible Exposure</w:t>
      </w:r>
    </w:p>
    <w:p w:rsidR="0088531C" w:rsidRDefault="003A3C10">
      <w:pPr>
        <w:spacing w:after="3"/>
        <w:ind w:left="-5" w:right="19"/>
      </w:pPr>
      <w:r>
        <w:rPr>
          <w:sz w:val="16"/>
        </w:rPr>
        <w:t>Limit (OSHA); SARA = Superfund Amendments and Reauthorization Act; STEL = Short Term Exposure Limit (15 minutes); TLV = Threshold Limit Value (ACGIH); TWA = Time Weighted Average (8 hours); UEL = Upper Explosive Limit; WHMIS = Worker Hazardous Materials Information</w:t>
      </w:r>
    </w:p>
    <w:p w:rsidR="0088531C" w:rsidRDefault="003A3C10">
      <w:pPr>
        <w:spacing w:after="246"/>
        <w:ind w:left="-5" w:right="19"/>
      </w:pPr>
      <w:r>
        <w:rPr>
          <w:sz w:val="16"/>
        </w:rPr>
        <w:t>System (Canada)</w:t>
      </w:r>
    </w:p>
    <w:p w:rsidR="0088531C" w:rsidRDefault="003A3C10">
      <w:pPr>
        <w:spacing w:after="0" w:line="265" w:lineRule="auto"/>
        <w:ind w:left="-5"/>
      </w:pPr>
      <w:r>
        <w:rPr>
          <w:b/>
        </w:rPr>
        <w:t>Disclaimer of Expressed and implied Warranties:</w:t>
      </w:r>
    </w:p>
    <w:p w:rsidR="0088531C" w:rsidRDefault="003A3C10">
      <w:pPr>
        <w:spacing w:after="3"/>
        <w:ind w:left="-5" w:right="19"/>
      </w:pPr>
      <w:r>
        <w:rPr>
          <w:sz w:val="16"/>
        </w:rPr>
        <w:t>The information presented in this Safety Data Sheet is based on data believed to be accurate as of the date this Safety Data Sheet was prepared.</w:t>
      </w:r>
    </w:p>
    <w:p w:rsidR="0088531C" w:rsidRDefault="003A3C10">
      <w:pPr>
        <w:spacing w:after="3"/>
        <w:ind w:left="-5" w:right="19"/>
      </w:pPr>
      <w:r>
        <w:rPr>
          <w:sz w:val="16"/>
        </w:rPr>
        <w:t>HOWEVER, NO WARRANTY OF MERCHANTABILITY, FITNESS FOR ANY PARTICULAR PURPOSE, OR ANY OTHER WARRANTY IS</w:t>
      </w:r>
    </w:p>
    <w:p w:rsidR="0088531C" w:rsidRDefault="003A3C10">
      <w:pPr>
        <w:spacing w:after="3"/>
        <w:ind w:left="-5" w:right="19"/>
      </w:pPr>
      <w:r>
        <w:rPr>
          <w:sz w:val="16"/>
        </w:rPr>
        <w:t>EXPRESSED OR IS TO BE IMPLIED REGARDING THE ACCURACY OR COMPLETENESS OF THE INFORMATION PROVIDED ABOVE, THE</w:t>
      </w:r>
    </w:p>
    <w:p w:rsidR="0088531C" w:rsidRDefault="003A3C10">
      <w:pPr>
        <w:spacing w:after="3"/>
        <w:ind w:left="-5" w:right="19"/>
      </w:pPr>
      <w:r>
        <w:rPr>
          <w:sz w:val="16"/>
        </w:rPr>
        <w:t>RESULTS TO BE OBTAINED FROM THE USE OF THIS INFORMATION OR THE PRODUCT, THE SAFETY OF THIS PRODUCT, OR THE</w:t>
      </w:r>
    </w:p>
    <w:p w:rsidR="0088531C" w:rsidRDefault="003A3C10">
      <w:pPr>
        <w:spacing w:after="3"/>
        <w:ind w:left="-5" w:right="19"/>
      </w:pPr>
      <w:r>
        <w:rPr>
          <w:sz w:val="16"/>
        </w:rPr>
        <w:t>HAZARDS RELATED TO ITS USE.  No responsibility is assumed for any damage or injury resulting from abnormal use or from any failure to adhere to recommended practices.  The information provided above, and the product, are furnished on the condition that the person receiving them shall make their own determination as to the suitability of the product for their particular purpose and on the condition that they assume the risk of their use.  In addition, no authorization is given nor implied to practice any patented invention without a license.</w:t>
      </w:r>
    </w:p>
    <w:sectPr w:rsidR="0088531C" w:rsidSect="00422734">
      <w:headerReference w:type="default" r:id="rId17"/>
      <w:type w:val="continuous"/>
      <w:pgSz w:w="12240" w:h="15840"/>
      <w:pgMar w:top="734" w:right="734" w:bottom="1426" w:left="1080" w:header="720" w:footer="720" w:gutter="0"/>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44E" w:rsidRDefault="00DE544E">
      <w:pPr>
        <w:spacing w:after="0" w:line="240" w:lineRule="auto"/>
      </w:pPr>
      <w:r>
        <w:separator/>
      </w:r>
    </w:p>
  </w:endnote>
  <w:endnote w:type="continuationSeparator" w:id="0">
    <w:p w:rsidR="00DE544E" w:rsidRDefault="00DE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31C" w:rsidRDefault="003A3C10">
    <w:pPr>
      <w:spacing w:after="0" w:line="259" w:lineRule="auto"/>
      <w:ind w:left="0" w:firstLine="0"/>
    </w:pPr>
    <w:r>
      <w:t>_ _ _ _ _ _ _ _ _ _ _ _ _ _ _ _ _ _ _ _ _ _ _ _ _ _ _ _ _ _ _ _ _ _ _ _ _ _ _ _ _ _ _ _ _ _ _ _ _ _ _ _ _ _ _ _ _ _ _ _ _ _ _ _ _ _ _ _ _</w:t>
    </w:r>
  </w:p>
  <w:p w:rsidR="0088531C" w:rsidRDefault="003A3C10">
    <w:pPr>
      <w:tabs>
        <w:tab w:val="center" w:pos="8185"/>
      </w:tabs>
      <w:spacing w:after="0" w:line="259" w:lineRule="auto"/>
      <w:ind w:left="0" w:firstLine="0"/>
    </w:pPr>
    <w:r>
      <w:t xml:space="preserve">778742 </w:t>
    </w:r>
    <w:proofErr w:type="gramStart"/>
    <w:r>
      <w:t xml:space="preserve">-  </w:t>
    </w:r>
    <w:proofErr w:type="spellStart"/>
    <w:r>
      <w:t>Koolkut</w:t>
    </w:r>
    <w:proofErr w:type="spellEnd"/>
    <w:proofErr w:type="gramEnd"/>
    <w:r>
      <w:t>® SCF</w:t>
    </w:r>
    <w:r>
      <w:tab/>
    </w:r>
    <w:r>
      <w:rPr>
        <w:b/>
      </w:rPr>
      <w:t xml:space="preserve">Page </w:t>
    </w:r>
    <w:r>
      <w:fldChar w:fldCharType="begin"/>
    </w:r>
    <w:r>
      <w:instrText xml:space="preserve"> PAGE   \* MERGEFORMAT </w:instrText>
    </w:r>
    <w:r>
      <w:fldChar w:fldCharType="separate"/>
    </w:r>
    <w:r>
      <w:rPr>
        <w:b/>
      </w:rPr>
      <w:t>1</w:t>
    </w:r>
    <w:r>
      <w:rPr>
        <w:b/>
      </w:rPr>
      <w:fldChar w:fldCharType="end"/>
    </w:r>
    <w:r>
      <w:rPr>
        <w:b/>
      </w:rPr>
      <w:t>/</w:t>
    </w:r>
    <w:fldSimple w:instr=" NUMPAGES   \* MERGEFORMAT ">
      <w:r w:rsidR="003007F1" w:rsidRPr="003007F1">
        <w:rPr>
          <w:b/>
          <w:noProof/>
        </w:rPr>
        <w:t>7</w:t>
      </w:r>
    </w:fldSimple>
  </w:p>
  <w:p w:rsidR="0088531C" w:rsidRDefault="003A3C10">
    <w:pPr>
      <w:tabs>
        <w:tab w:val="center" w:pos="8429"/>
      </w:tabs>
      <w:spacing w:after="0" w:line="259" w:lineRule="auto"/>
      <w:ind w:left="0" w:firstLine="0"/>
    </w:pPr>
    <w:r>
      <w:rPr>
        <w:b/>
      </w:rPr>
      <w:t xml:space="preserve">Date of Issue:  </w:t>
    </w:r>
    <w:r>
      <w:t>16-May-2013</w:t>
    </w:r>
    <w:r>
      <w:tab/>
    </w:r>
    <w:r>
      <w:rPr>
        <w:b/>
      </w:rPr>
      <w:t xml:space="preserve">Status:  </w:t>
    </w:r>
    <w:r>
      <w:rPr>
        <w:color w:val="FF0000"/>
      </w:rPr>
      <w:t>FINAL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734" w:rsidRPr="00422734" w:rsidRDefault="00422734">
    <w:pPr>
      <w:pStyle w:val="Footer"/>
      <w:tabs>
        <w:tab w:val="clear" w:pos="4680"/>
        <w:tab w:val="clear" w:pos="9360"/>
      </w:tabs>
      <w:jc w:val="center"/>
      <w:rPr>
        <w:caps/>
        <w:noProof/>
      </w:rPr>
    </w:pPr>
    <w:r w:rsidRPr="00422734">
      <w:rPr>
        <w:caps/>
      </w:rPr>
      <w:fldChar w:fldCharType="begin"/>
    </w:r>
    <w:r w:rsidRPr="00422734">
      <w:rPr>
        <w:caps/>
      </w:rPr>
      <w:instrText xml:space="preserve"> PAGE   \* MERGEFORMAT </w:instrText>
    </w:r>
    <w:r w:rsidRPr="00422734">
      <w:rPr>
        <w:caps/>
      </w:rPr>
      <w:fldChar w:fldCharType="separate"/>
    </w:r>
    <w:r w:rsidR="00101118">
      <w:rPr>
        <w:caps/>
        <w:noProof/>
      </w:rPr>
      <w:t>2</w:t>
    </w:r>
    <w:r w:rsidRPr="00422734">
      <w:rPr>
        <w:caps/>
        <w:noProof/>
      </w:rPr>
      <w:fldChar w:fldCharType="end"/>
    </w:r>
  </w:p>
  <w:p w:rsidR="0088531C" w:rsidRDefault="0088531C">
    <w:pPr>
      <w:tabs>
        <w:tab w:val="center" w:pos="8429"/>
      </w:tabs>
      <w:spacing w:after="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734" w:rsidRPr="00422734" w:rsidRDefault="00422734">
    <w:pPr>
      <w:pStyle w:val="Footer"/>
      <w:tabs>
        <w:tab w:val="clear" w:pos="4680"/>
        <w:tab w:val="clear" w:pos="9360"/>
      </w:tabs>
      <w:jc w:val="center"/>
      <w:rPr>
        <w:caps/>
        <w:noProof/>
      </w:rPr>
    </w:pPr>
    <w:r w:rsidRPr="00422734">
      <w:rPr>
        <w:caps/>
      </w:rPr>
      <w:fldChar w:fldCharType="begin"/>
    </w:r>
    <w:r w:rsidRPr="00422734">
      <w:rPr>
        <w:caps/>
      </w:rPr>
      <w:instrText xml:space="preserve"> PAGE   \* MERGEFORMAT </w:instrText>
    </w:r>
    <w:r w:rsidRPr="00422734">
      <w:rPr>
        <w:caps/>
      </w:rPr>
      <w:fldChar w:fldCharType="separate"/>
    </w:r>
    <w:r w:rsidR="00101118">
      <w:rPr>
        <w:caps/>
        <w:noProof/>
      </w:rPr>
      <w:t>1</w:t>
    </w:r>
    <w:r w:rsidRPr="00422734">
      <w:rPr>
        <w:caps/>
        <w:noProof/>
      </w:rPr>
      <w:fldChar w:fldCharType="end"/>
    </w:r>
  </w:p>
  <w:p w:rsidR="0088531C" w:rsidRDefault="0088531C">
    <w:pPr>
      <w:tabs>
        <w:tab w:val="center" w:pos="8429"/>
      </w:tabs>
      <w:spacing w:after="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44E" w:rsidRDefault="00DE544E">
      <w:pPr>
        <w:spacing w:after="0" w:line="240" w:lineRule="auto"/>
      </w:pPr>
      <w:r>
        <w:separator/>
      </w:r>
    </w:p>
  </w:footnote>
  <w:footnote w:type="continuationSeparator" w:id="0">
    <w:p w:rsidR="00DE544E" w:rsidRDefault="00DE5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31C" w:rsidRDefault="003A3C10">
    <w:pPr>
      <w:tabs>
        <w:tab w:val="center" w:pos="8035"/>
      </w:tabs>
      <w:spacing w:after="0" w:line="259" w:lineRule="auto"/>
      <w:ind w:left="0" w:firstLine="0"/>
    </w:pPr>
    <w:r>
      <w:t xml:space="preserve">778742 </w:t>
    </w:r>
    <w:proofErr w:type="gramStart"/>
    <w:r>
      <w:t xml:space="preserve">-  </w:t>
    </w:r>
    <w:proofErr w:type="spellStart"/>
    <w:r>
      <w:t>Koolkut</w:t>
    </w:r>
    <w:proofErr w:type="spellEnd"/>
    <w:proofErr w:type="gramEnd"/>
    <w:r>
      <w:t>® SCF</w:t>
    </w:r>
    <w:r>
      <w:tab/>
    </w:r>
    <w:r>
      <w:rPr>
        <w:b/>
      </w:rPr>
      <w:t xml:space="preserve">Page </w:t>
    </w:r>
  </w:p>
  <w:p w:rsidR="0088531C" w:rsidRDefault="003A3C10">
    <w:pPr>
      <w:tabs>
        <w:tab w:val="center" w:pos="8429"/>
      </w:tabs>
      <w:spacing w:after="0" w:line="259" w:lineRule="auto"/>
      <w:ind w:left="0" w:firstLine="0"/>
    </w:pPr>
    <w:r>
      <w:rPr>
        <w:b/>
      </w:rPr>
      <w:t xml:space="preserve">Date of Issue:  </w:t>
    </w:r>
    <w:r>
      <w:t>16-May-2013</w:t>
    </w:r>
    <w:r>
      <w:tab/>
    </w:r>
    <w:r>
      <w:rPr>
        <w:b/>
      </w:rPr>
      <w:t xml:space="preserve">Status:  </w:t>
    </w:r>
    <w:r>
      <w:rPr>
        <w:color w:val="FF0000"/>
      </w:rPr>
      <w:t>FINAL</w:t>
    </w:r>
  </w:p>
  <w:p w:rsidR="0088531C" w:rsidRDefault="003A3C10">
    <w:pPr>
      <w:spacing w:after="0" w:line="259" w:lineRule="auto"/>
      <w:ind w:left="0" w:firstLine="0"/>
    </w:pPr>
    <w:r>
      <w:t>_ _ _ _ _ _ _ _ _ _ _ _ _ _ _ _ _ _ _ _ _ _ _ _ _ _ _ _ _ _ _ _ _ _ _ _ _ _ _ _ _ _ _ _ _ _ _ _ _ _ _ _ _ _ _ _ _ _ _ _ _ _ _ _ _ _ _ _ 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09E" w:rsidRDefault="006A409E">
    <w:pPr>
      <w:pStyle w:val="Header"/>
    </w:pPr>
  </w:p>
  <w:p w:rsidR="00B65259" w:rsidRDefault="00B65259" w:rsidP="00AA7326">
    <w:pPr>
      <w:pStyle w:val="Header"/>
      <w:tabs>
        <w:tab w:val="clear" w:pos="4680"/>
        <w:tab w:val="clear" w:pos="9360"/>
        <w:tab w:val="left" w:pos="2685"/>
      </w:tabs>
      <w:rPr>
        <w:b/>
      </w:rPr>
    </w:pPr>
  </w:p>
  <w:p w:rsidR="00AA7326" w:rsidRPr="006A409E" w:rsidRDefault="00D20E48" w:rsidP="00AA7326">
    <w:pPr>
      <w:pStyle w:val="Header"/>
      <w:tabs>
        <w:tab w:val="clear" w:pos="4680"/>
        <w:tab w:val="clear" w:pos="9360"/>
        <w:tab w:val="left" w:pos="2685"/>
      </w:tabs>
      <w:rPr>
        <w:b/>
      </w:rPr>
    </w:pPr>
    <w:r>
      <w:rPr>
        <w:b/>
      </w:rPr>
      <w:t>005 Spectrum AW 2</w:t>
    </w:r>
    <w:r w:rsidR="003F17A4">
      <w:rPr>
        <w:b/>
      </w:rPr>
      <w:t>2 Hydraulic Oil</w:t>
    </w:r>
  </w:p>
  <w:p w:rsidR="006A409E" w:rsidRPr="006A409E" w:rsidRDefault="006403B3">
    <w:pPr>
      <w:pStyle w:val="Header"/>
      <w:rPr>
        <w:b/>
      </w:rPr>
    </w:pPr>
    <w:r>
      <w:rPr>
        <w:b/>
      </w:rPr>
      <w:t xml:space="preserve">Date of Issue: </w:t>
    </w:r>
    <w:r w:rsidR="00101118">
      <w:rPr>
        <w:b/>
      </w:rPr>
      <w:t>25-August-2016</w:t>
    </w:r>
  </w:p>
  <w:p w:rsidR="0088531C" w:rsidRDefault="0088531C" w:rsidP="006A40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734" w:rsidRDefault="00422734">
    <w:pPr>
      <w:pStyle w:val="Header"/>
    </w:pPr>
  </w:p>
  <w:p w:rsidR="0088531C" w:rsidRDefault="0088531C">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118" w:rsidRPr="006A409E" w:rsidRDefault="00101118" w:rsidP="00101118">
    <w:pPr>
      <w:pStyle w:val="Header"/>
      <w:tabs>
        <w:tab w:val="clear" w:pos="4680"/>
        <w:tab w:val="clear" w:pos="9360"/>
        <w:tab w:val="left" w:pos="2685"/>
      </w:tabs>
      <w:rPr>
        <w:b/>
      </w:rPr>
    </w:pPr>
    <w:r>
      <w:rPr>
        <w:b/>
      </w:rPr>
      <w:t>005 Spectrum AW 22 Hydraulic Oil</w:t>
    </w:r>
  </w:p>
  <w:p w:rsidR="00101118" w:rsidRPr="006A409E" w:rsidRDefault="00101118" w:rsidP="00101118">
    <w:pPr>
      <w:pStyle w:val="Header"/>
      <w:rPr>
        <w:b/>
      </w:rPr>
    </w:pPr>
    <w:r>
      <w:rPr>
        <w:b/>
      </w:rPr>
      <w:t>Date of Issue: 25-August-2016</w:t>
    </w:r>
  </w:p>
  <w:p w:rsidR="00422734" w:rsidRDefault="00422734">
    <w:pPr>
      <w:pStyle w:val="Header"/>
    </w:pPr>
  </w:p>
  <w:p w:rsidR="00422734" w:rsidRDefault="00422734">
    <w:pPr>
      <w:spacing w:after="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403E4"/>
    <w:multiLevelType w:val="hybridMultilevel"/>
    <w:tmpl w:val="C55E42A6"/>
    <w:lvl w:ilvl="0" w:tplc="53BE1B8A">
      <w:start w:val="1"/>
      <w:numFmt w:val="decimal"/>
      <w:lvlText w:val="%1"/>
      <w:lvlJc w:val="left"/>
      <w:pPr>
        <w:ind w:left="52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2589AD8">
      <w:start w:val="1"/>
      <w:numFmt w:val="lowerLetter"/>
      <w:lvlText w:val="%2"/>
      <w:lvlJc w:val="left"/>
      <w:pPr>
        <w:ind w:left="8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3D27332">
      <w:start w:val="1"/>
      <w:numFmt w:val="lowerRoman"/>
      <w:lvlText w:val="%3"/>
      <w:lvlJc w:val="left"/>
      <w:pPr>
        <w:ind w:left="90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EF66858">
      <w:start w:val="1"/>
      <w:numFmt w:val="decimal"/>
      <w:lvlText w:val="%4"/>
      <w:lvlJc w:val="left"/>
      <w:pPr>
        <w:ind w:left="98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19EF6F0">
      <w:start w:val="1"/>
      <w:numFmt w:val="lowerLetter"/>
      <w:lvlText w:val="%5"/>
      <w:lvlJc w:val="left"/>
      <w:pPr>
        <w:ind w:left="105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2684A28">
      <w:start w:val="1"/>
      <w:numFmt w:val="lowerRoman"/>
      <w:lvlText w:val="%6"/>
      <w:lvlJc w:val="left"/>
      <w:pPr>
        <w:ind w:left="112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2AC3EEC">
      <w:start w:val="1"/>
      <w:numFmt w:val="decimal"/>
      <w:lvlText w:val="%7"/>
      <w:lvlJc w:val="left"/>
      <w:pPr>
        <w:ind w:left="119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41CE9A6">
      <w:start w:val="1"/>
      <w:numFmt w:val="lowerLetter"/>
      <w:lvlText w:val="%8"/>
      <w:lvlJc w:val="left"/>
      <w:pPr>
        <w:ind w:left="126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5D8E262">
      <w:start w:val="1"/>
      <w:numFmt w:val="lowerRoman"/>
      <w:lvlText w:val="%9"/>
      <w:lvlJc w:val="left"/>
      <w:pPr>
        <w:ind w:left="134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31C"/>
    <w:rsid w:val="00021925"/>
    <w:rsid w:val="000615CA"/>
    <w:rsid w:val="000A2690"/>
    <w:rsid w:val="000C295B"/>
    <w:rsid w:val="00101118"/>
    <w:rsid w:val="0018771A"/>
    <w:rsid w:val="001B512E"/>
    <w:rsid w:val="00204650"/>
    <w:rsid w:val="00235605"/>
    <w:rsid w:val="003007F1"/>
    <w:rsid w:val="0038606D"/>
    <w:rsid w:val="003A3C10"/>
    <w:rsid w:val="003D0AC1"/>
    <w:rsid w:val="003F17A4"/>
    <w:rsid w:val="00422734"/>
    <w:rsid w:val="004A102B"/>
    <w:rsid w:val="004F68A1"/>
    <w:rsid w:val="00583767"/>
    <w:rsid w:val="006403B3"/>
    <w:rsid w:val="00642467"/>
    <w:rsid w:val="00682A05"/>
    <w:rsid w:val="006A409E"/>
    <w:rsid w:val="006A6A6E"/>
    <w:rsid w:val="006C240A"/>
    <w:rsid w:val="007141A4"/>
    <w:rsid w:val="00720AC0"/>
    <w:rsid w:val="007902C0"/>
    <w:rsid w:val="007B120A"/>
    <w:rsid w:val="0088531C"/>
    <w:rsid w:val="008B7F71"/>
    <w:rsid w:val="008C5B39"/>
    <w:rsid w:val="00907D34"/>
    <w:rsid w:val="009460D7"/>
    <w:rsid w:val="00962BA3"/>
    <w:rsid w:val="009723ED"/>
    <w:rsid w:val="009C4E1E"/>
    <w:rsid w:val="00A4482C"/>
    <w:rsid w:val="00AA7326"/>
    <w:rsid w:val="00B33813"/>
    <w:rsid w:val="00B65259"/>
    <w:rsid w:val="00B7410D"/>
    <w:rsid w:val="00C13E7D"/>
    <w:rsid w:val="00C13FAC"/>
    <w:rsid w:val="00C25CE7"/>
    <w:rsid w:val="00C74A02"/>
    <w:rsid w:val="00D20E48"/>
    <w:rsid w:val="00D44D38"/>
    <w:rsid w:val="00DE544E"/>
    <w:rsid w:val="00E07F3F"/>
    <w:rsid w:val="00E17139"/>
    <w:rsid w:val="00E7629E"/>
    <w:rsid w:val="00EB4146"/>
    <w:rsid w:val="00F517AC"/>
    <w:rsid w:val="00FB3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97A3DD-7F6F-42D3-9EC5-E9A5E63C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7" w:line="250" w:lineRule="auto"/>
      <w:ind w:left="1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pBdr>
        <w:top w:val="single" w:sz="6" w:space="0" w:color="010101"/>
        <w:left w:val="single" w:sz="6" w:space="0" w:color="010101"/>
        <w:bottom w:val="single" w:sz="6" w:space="0" w:color="010101"/>
        <w:right w:val="single" w:sz="6" w:space="0" w:color="010101"/>
      </w:pBdr>
      <w:shd w:val="clear" w:color="auto" w:fill="C0C0C0"/>
      <w:spacing w:after="76"/>
      <w:ind w:left="25"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460D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460D7"/>
    <w:rPr>
      <w:rFonts w:ascii="Segoe UI" w:eastAsia="Arial" w:hAnsi="Segoe UI" w:cs="Segoe UI"/>
      <w:color w:val="000000"/>
      <w:sz w:val="18"/>
      <w:szCs w:val="18"/>
    </w:rPr>
  </w:style>
  <w:style w:type="paragraph" w:styleId="Header">
    <w:name w:val="header"/>
    <w:basedOn w:val="Normal"/>
    <w:link w:val="HeaderChar"/>
    <w:uiPriority w:val="99"/>
    <w:unhideWhenUsed/>
    <w:rsid w:val="00422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734"/>
    <w:rPr>
      <w:rFonts w:ascii="Arial" w:eastAsia="Arial" w:hAnsi="Arial" w:cs="Arial"/>
      <w:color w:val="000000"/>
      <w:sz w:val="18"/>
    </w:rPr>
  </w:style>
  <w:style w:type="paragraph" w:styleId="Footer">
    <w:name w:val="footer"/>
    <w:basedOn w:val="Normal"/>
    <w:link w:val="FooterChar"/>
    <w:uiPriority w:val="99"/>
    <w:unhideWhenUsed/>
    <w:rsid w:val="00422734"/>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42273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03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34903-809A-4F7F-9DC6-50E479FE0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3331</Words>
  <Characters>18988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 Stiles</dc:creator>
  <cp:keywords/>
  <cp:lastModifiedBy>Lyndsay Stiles</cp:lastModifiedBy>
  <cp:revision>3</cp:revision>
  <cp:lastPrinted>2014-05-16T14:29:00Z</cp:lastPrinted>
  <dcterms:created xsi:type="dcterms:W3CDTF">2016-03-16T13:44:00Z</dcterms:created>
  <dcterms:modified xsi:type="dcterms:W3CDTF">2016-08-26T13:39:00Z</dcterms:modified>
</cp:coreProperties>
</file>